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B1FFA" w14:textId="77777777" w:rsidR="000345B0" w:rsidRDefault="000345B0" w:rsidP="000345B0">
      <w:pPr>
        <w:spacing w:line="240" w:lineRule="auto"/>
        <w:contextualSpacing/>
        <w:jc w:val="center"/>
        <w:rPr>
          <w:b/>
          <w:sz w:val="24"/>
        </w:rPr>
      </w:pPr>
      <w:bookmarkStart w:id="0" w:name="_Hlk73963829"/>
      <w:r>
        <w:rPr>
          <w:b/>
          <w:noProof/>
          <w:sz w:val="24"/>
        </w:rPr>
        <w:drawing>
          <wp:inline distT="0" distB="0" distL="0" distR="0" wp14:anchorId="1F75C2C3" wp14:editId="072473F9">
            <wp:extent cx="1838686"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55469" cy="903523"/>
                    </a:xfrm>
                    <a:prstGeom prst="rect">
                      <a:avLst/>
                    </a:prstGeom>
                    <a:noFill/>
                    <a:ln>
                      <a:noFill/>
                    </a:ln>
                  </pic:spPr>
                </pic:pic>
              </a:graphicData>
            </a:graphic>
          </wp:inline>
        </w:drawing>
      </w:r>
    </w:p>
    <w:p w14:paraId="18F68FD7" w14:textId="77777777" w:rsidR="000345B0" w:rsidRDefault="000345B0" w:rsidP="000345B0">
      <w:pPr>
        <w:spacing w:line="240" w:lineRule="auto"/>
        <w:contextualSpacing/>
        <w:jc w:val="center"/>
        <w:rPr>
          <w:b/>
          <w:color w:val="1F4E79" w:themeColor="accent1" w:themeShade="80"/>
          <w:sz w:val="24"/>
        </w:rPr>
      </w:pPr>
    </w:p>
    <w:p w14:paraId="45F8F2A9" w14:textId="77777777" w:rsidR="000345B0" w:rsidRDefault="000345B0" w:rsidP="000345B0">
      <w:pPr>
        <w:spacing w:line="240" w:lineRule="auto"/>
        <w:contextualSpacing/>
        <w:jc w:val="center"/>
        <w:rPr>
          <w:b/>
          <w:color w:val="1F4E79" w:themeColor="accent1" w:themeShade="80"/>
          <w:sz w:val="24"/>
        </w:rPr>
      </w:pPr>
      <w:r>
        <w:rPr>
          <w:b/>
          <w:color w:val="1F4E79" w:themeColor="accent1" w:themeShade="80"/>
          <w:sz w:val="24"/>
        </w:rPr>
        <w:t>Indiana Healthy Workplaces Grant</w:t>
      </w:r>
    </w:p>
    <w:p w14:paraId="7A822923" w14:textId="275A3F83" w:rsidR="002773E9" w:rsidRPr="00FF17E8" w:rsidRDefault="002773E9" w:rsidP="000345B0">
      <w:pPr>
        <w:spacing w:line="240" w:lineRule="auto"/>
        <w:contextualSpacing/>
        <w:jc w:val="center"/>
        <w:rPr>
          <w:b/>
          <w:color w:val="C00000"/>
          <w:sz w:val="24"/>
        </w:rPr>
      </w:pPr>
      <w:r w:rsidRPr="00FF17E8">
        <w:rPr>
          <w:b/>
          <w:color w:val="C00000"/>
          <w:sz w:val="24"/>
        </w:rPr>
        <w:t xml:space="preserve">Due: </w:t>
      </w:r>
      <w:r w:rsidRPr="00FF17E8">
        <w:rPr>
          <w:color w:val="C00000"/>
          <w:sz w:val="24"/>
        </w:rPr>
        <w:t xml:space="preserve">July </w:t>
      </w:r>
      <w:r w:rsidR="00FF17E8">
        <w:rPr>
          <w:color w:val="C00000"/>
          <w:sz w:val="24"/>
        </w:rPr>
        <w:t>2</w:t>
      </w:r>
      <w:r w:rsidR="00FF17E8">
        <w:rPr>
          <w:color w:val="C00000"/>
          <w:sz w:val="24"/>
          <w:vertAlign w:val="superscript"/>
        </w:rPr>
        <w:t>nd</w:t>
      </w:r>
      <w:r w:rsidRPr="00FF17E8">
        <w:rPr>
          <w:color w:val="C00000"/>
          <w:sz w:val="24"/>
        </w:rPr>
        <w:t xml:space="preserve"> by 5pm</w:t>
      </w:r>
    </w:p>
    <w:p w14:paraId="6E712B8F" w14:textId="77777777" w:rsidR="000345B0" w:rsidRDefault="000345B0" w:rsidP="000345B0">
      <w:pPr>
        <w:spacing w:line="240" w:lineRule="auto"/>
        <w:contextualSpacing/>
        <w:jc w:val="center"/>
        <w:rPr>
          <w:b/>
          <w:color w:val="1F4E79" w:themeColor="accent1" w:themeShade="80"/>
          <w:sz w:val="24"/>
        </w:rPr>
      </w:pPr>
    </w:p>
    <w:p w14:paraId="6794502D" w14:textId="2A98FEB5" w:rsidR="000345B0" w:rsidRDefault="000345B0" w:rsidP="000345B0">
      <w:pPr>
        <w:spacing w:after="0" w:line="240" w:lineRule="auto"/>
        <w:contextualSpacing/>
        <w:rPr>
          <w:b/>
          <w:color w:val="1F4E79" w:themeColor="accent1" w:themeShade="80"/>
          <w:sz w:val="24"/>
        </w:rPr>
      </w:pPr>
      <w:r>
        <w:rPr>
          <w:b/>
          <w:color w:val="1F4E79" w:themeColor="accent1" w:themeShade="80"/>
          <w:sz w:val="24"/>
        </w:rPr>
        <w:t>Wellness Grant</w:t>
      </w:r>
    </w:p>
    <w:p w14:paraId="66E881B7" w14:textId="2D9FAB9F" w:rsidR="00E26241" w:rsidRDefault="000345B0" w:rsidP="000345B0">
      <w:pPr>
        <w:spacing w:after="0" w:line="240" w:lineRule="auto"/>
        <w:contextualSpacing/>
      </w:pPr>
      <w:r>
        <w:t>The purpose of the IHW grant is to provide workplaces with fund</w:t>
      </w:r>
      <w:r w:rsidR="004D31E9">
        <w:t>ing and technical assistance</w:t>
      </w:r>
      <w:r>
        <w:t xml:space="preserve"> for health focused </w:t>
      </w:r>
      <w:r w:rsidR="004D31E9">
        <w:t xml:space="preserve">activities and programs that benefit the </w:t>
      </w:r>
      <w:r w:rsidR="0095211D">
        <w:t>wellness</w:t>
      </w:r>
      <w:r w:rsidR="004D31E9">
        <w:t xml:space="preserve"> of employees and their families. </w:t>
      </w:r>
      <w:r w:rsidR="001379B7">
        <w:t>T</w:t>
      </w:r>
      <w:r w:rsidR="004D31E9">
        <w:t>he Division of Nutrition and Physical Activity (DNPA) prioritize</w:t>
      </w:r>
      <w:r w:rsidR="001379B7">
        <w:t>s</w:t>
      </w:r>
      <w:r w:rsidR="004D31E9">
        <w:t xml:space="preserve"> health equity</w:t>
      </w:r>
      <w:r w:rsidR="00A55B3A" w:rsidRPr="00A55B3A">
        <w:rPr>
          <w:color w:val="C00000"/>
        </w:rPr>
        <w:t>*</w:t>
      </w:r>
      <w:r w:rsidR="004D31E9">
        <w:t xml:space="preserve"> in our funding for initiatives in all settings. Therefore, workplaces that reside</w:t>
      </w:r>
      <w:r w:rsidR="00E14261">
        <w:t xml:space="preserve"> in,</w:t>
      </w:r>
      <w:r w:rsidR="004D31E9">
        <w:t xml:space="preserve"> or serve communities that rank high </w:t>
      </w:r>
      <w:r w:rsidR="00444A78">
        <w:t xml:space="preserve">(.5 and above) </w:t>
      </w:r>
      <w:r w:rsidR="004D31E9">
        <w:t>on the CDC’s Social Vulnerability Index</w:t>
      </w:r>
      <w:r w:rsidR="00E26241">
        <w:t>, will be prioritized for funding</w:t>
      </w:r>
      <w:r>
        <w:t xml:space="preserve">. </w:t>
      </w:r>
    </w:p>
    <w:p w14:paraId="6DF48225" w14:textId="0672B3F8" w:rsidR="00A55B3A" w:rsidRDefault="00A55B3A" w:rsidP="000345B0">
      <w:pPr>
        <w:spacing w:after="0" w:line="240" w:lineRule="auto"/>
        <w:contextualSpacing/>
      </w:pPr>
    </w:p>
    <w:p w14:paraId="796EF7F9" w14:textId="6A77C6D6" w:rsidR="00A55B3A" w:rsidRPr="00A55B3A" w:rsidRDefault="00A55B3A" w:rsidP="00A55B3A">
      <w:pPr>
        <w:widowControl w:val="0"/>
        <w:tabs>
          <w:tab w:val="left" w:pos="810"/>
        </w:tabs>
        <w:spacing w:after="0" w:line="23" w:lineRule="atLeast"/>
        <w:ind w:left="360" w:right="357" w:hanging="90"/>
        <w:rPr>
          <w:i/>
          <w:iCs/>
          <w:sz w:val="20"/>
          <w:szCs w:val="20"/>
        </w:rPr>
      </w:pPr>
      <w:r w:rsidRPr="00A55B3A">
        <w:rPr>
          <w:i/>
          <w:iCs/>
          <w:color w:val="C00000"/>
          <w:sz w:val="20"/>
          <w:szCs w:val="20"/>
        </w:rPr>
        <w:t>*</w:t>
      </w:r>
      <w:r>
        <w:rPr>
          <w:i/>
          <w:iCs/>
          <w:sz w:val="20"/>
          <w:szCs w:val="20"/>
        </w:rPr>
        <w:t>T</w:t>
      </w:r>
      <w:r w:rsidRPr="009C6E41">
        <w:rPr>
          <w:i/>
          <w:iCs/>
          <w:sz w:val="20"/>
          <w:szCs w:val="20"/>
        </w:rPr>
        <w:t>he Robert Wood Johnson Foundation defines health equity as "… everyone has a fair and just opportunity to be as healthy as possible. This requires removing obstacles to health such as poverty, discrimination, and their consequences, including powerlessness and lack of access to good jobs with fair pay, quality education and housing, safe environments, and health care."</w:t>
      </w:r>
    </w:p>
    <w:p w14:paraId="271F447F" w14:textId="77777777" w:rsidR="00E26241" w:rsidRDefault="00E26241" w:rsidP="000345B0">
      <w:pPr>
        <w:spacing w:after="0" w:line="240" w:lineRule="auto"/>
        <w:contextualSpacing/>
      </w:pPr>
    </w:p>
    <w:p w14:paraId="29E09998" w14:textId="79CACDCE" w:rsidR="000345B0" w:rsidRDefault="000345B0" w:rsidP="000345B0">
      <w:pPr>
        <w:spacing w:after="0" w:line="240" w:lineRule="auto"/>
        <w:contextualSpacing/>
      </w:pPr>
      <w:r>
        <w:t>Funded requests should demonstrate the ability to promote</w:t>
      </w:r>
      <w:r w:rsidR="00E14261">
        <w:t xml:space="preserve"> wellness</w:t>
      </w:r>
      <w:r>
        <w:t xml:space="preserve"> in the workplace through healthy lifestyle choices, increased physical activity, improved breastfeeding strategies, and/or reduced stress. This grant will fund initiatives from October 1</w:t>
      </w:r>
      <w:r>
        <w:rPr>
          <w:vertAlign w:val="superscript"/>
        </w:rPr>
        <w:t>st</w:t>
      </w:r>
      <w:r>
        <w:t>, 202</w:t>
      </w:r>
      <w:r w:rsidR="0095211D">
        <w:t>1</w:t>
      </w:r>
      <w:r>
        <w:t xml:space="preserve"> through September 30</w:t>
      </w:r>
      <w:r>
        <w:rPr>
          <w:vertAlign w:val="superscript"/>
        </w:rPr>
        <w:t>th</w:t>
      </w:r>
      <w:r>
        <w:t>, 202</w:t>
      </w:r>
      <w:r w:rsidR="0095211D">
        <w:t>2</w:t>
      </w:r>
      <w:r>
        <w:t xml:space="preserve">. The </w:t>
      </w:r>
      <w:r w:rsidR="00E14261">
        <w:t>DNPA</w:t>
      </w:r>
      <w:r>
        <w:t xml:space="preserve"> aims to </w:t>
      </w:r>
      <w:r w:rsidR="00E14261">
        <w:t>support</w:t>
      </w:r>
      <w:r>
        <w:t xml:space="preserve"> sustainable projects that will last beyond the life of the</w:t>
      </w:r>
      <w:r w:rsidR="00E14261">
        <w:t xml:space="preserve"> grant</w:t>
      </w:r>
      <w:r>
        <w:t xml:space="preserve"> funding. We </w:t>
      </w:r>
      <w:r w:rsidRPr="00E14261">
        <w:rPr>
          <w:u w:val="single"/>
        </w:rPr>
        <w:t>will not fund</w:t>
      </w:r>
      <w:r>
        <w:t xml:space="preserve"> chair massages, </w:t>
      </w:r>
      <w:r w:rsidR="0095211D">
        <w:t xml:space="preserve">equipment without any effort of lifestyle-change strategies, </w:t>
      </w:r>
      <w:r>
        <w:t xml:space="preserve">one-time events, treadmill desks, food, or retreats. </w:t>
      </w:r>
    </w:p>
    <w:p w14:paraId="2871243A" w14:textId="77777777" w:rsidR="000345B0" w:rsidRDefault="000345B0" w:rsidP="000345B0">
      <w:pPr>
        <w:spacing w:after="0" w:line="240" w:lineRule="auto"/>
        <w:contextualSpacing/>
      </w:pPr>
    </w:p>
    <w:p w14:paraId="374DDAF3" w14:textId="4F0FC22C" w:rsidR="000345B0" w:rsidRPr="00444A78" w:rsidRDefault="000345B0" w:rsidP="000345B0">
      <w:pPr>
        <w:spacing w:after="0" w:line="240" w:lineRule="auto"/>
        <w:contextualSpacing/>
        <w:rPr>
          <w:b/>
          <w:color w:val="1F4E79" w:themeColor="accent1" w:themeShade="80"/>
          <w:sz w:val="24"/>
        </w:rPr>
      </w:pPr>
      <w:r>
        <w:rPr>
          <w:b/>
          <w:color w:val="1F4E79" w:themeColor="accent1" w:themeShade="80"/>
          <w:sz w:val="24"/>
        </w:rPr>
        <w:t xml:space="preserve">Grant Eligibility </w:t>
      </w:r>
    </w:p>
    <w:p w14:paraId="40D579F0" w14:textId="75DB950C" w:rsidR="000345B0" w:rsidRDefault="000345B0" w:rsidP="000345B0">
      <w:pPr>
        <w:spacing w:after="0" w:line="240" w:lineRule="auto"/>
        <w:contextualSpacing/>
      </w:pPr>
      <w:r w:rsidRPr="0095211D">
        <w:rPr>
          <w:b/>
          <w:color w:val="C00000"/>
        </w:rPr>
        <w:t xml:space="preserve">We encourage all workplaces </w:t>
      </w:r>
      <w:r w:rsidR="00FF17E8" w:rsidRPr="0095211D">
        <w:rPr>
          <w:b/>
          <w:color w:val="C00000"/>
        </w:rPr>
        <w:t>to apply!</w:t>
      </w:r>
      <w:r w:rsidRPr="0095211D">
        <w:rPr>
          <w:color w:val="C00000"/>
        </w:rPr>
        <w:t xml:space="preserve"> </w:t>
      </w:r>
      <w:r>
        <w:t>However, funding priority</w:t>
      </w:r>
      <w:r w:rsidR="00C65C3D">
        <w:rPr>
          <w:color w:val="C00000"/>
        </w:rPr>
        <w:t>*</w:t>
      </w:r>
      <w:r>
        <w:t xml:space="preserve"> will be </w:t>
      </w:r>
      <w:r w:rsidR="003426D8">
        <w:t xml:space="preserve">given to </w:t>
      </w:r>
      <w:r>
        <w:t xml:space="preserve">workplaces </w:t>
      </w:r>
      <w:r w:rsidR="003426D8">
        <w:t xml:space="preserve">in </w:t>
      </w:r>
      <w:r w:rsidR="004D31E9">
        <w:t>communities that rank high</w:t>
      </w:r>
      <w:r w:rsidR="00444A78">
        <w:t xml:space="preserve"> (.5 and above)</w:t>
      </w:r>
      <w:r w:rsidR="004D31E9">
        <w:t xml:space="preserve"> in </w:t>
      </w:r>
      <w:r w:rsidR="0095211D">
        <w:t xml:space="preserve">the CDC’s Social Vulnerability Index, which considers socioeconomic status, household composition and disability, minority status and language, and housing type and transportation. </w:t>
      </w:r>
    </w:p>
    <w:p w14:paraId="46175525" w14:textId="082A361A" w:rsidR="00444A78" w:rsidRDefault="00444A78" w:rsidP="000345B0">
      <w:pPr>
        <w:spacing w:after="0" w:line="240" w:lineRule="auto"/>
        <w:contextualSpacing/>
      </w:pPr>
    </w:p>
    <w:p w14:paraId="566A25C3" w14:textId="0DB89A71" w:rsidR="00444A78" w:rsidRDefault="00444A78" w:rsidP="000345B0">
      <w:pPr>
        <w:spacing w:after="0" w:line="240" w:lineRule="auto"/>
        <w:contextualSpacing/>
      </w:pPr>
      <w:r>
        <w:t xml:space="preserve">To see where your workplace/community falls in this index, please visit: </w:t>
      </w:r>
      <w:r w:rsidRPr="00444A78">
        <w:rPr>
          <w:color w:val="C00000"/>
          <w:u w:val="single"/>
        </w:rPr>
        <w:t>https://svi.cdc.gov/map.html</w:t>
      </w:r>
    </w:p>
    <w:p w14:paraId="040B88DB" w14:textId="77777777" w:rsidR="000345B0" w:rsidRDefault="000345B0" w:rsidP="000345B0">
      <w:pPr>
        <w:spacing w:after="0" w:line="240" w:lineRule="auto"/>
      </w:pPr>
    </w:p>
    <w:p w14:paraId="102B4536" w14:textId="77777777" w:rsidR="00C65C3D" w:rsidRDefault="000345B0" w:rsidP="00C65C3D">
      <w:pPr>
        <w:spacing w:after="0" w:line="240" w:lineRule="auto"/>
        <w:ind w:left="450" w:hanging="90"/>
        <w:rPr>
          <w:sz w:val="20"/>
          <w:szCs w:val="20"/>
        </w:rPr>
      </w:pPr>
      <w:r w:rsidRPr="00C65C3D">
        <w:rPr>
          <w:color w:val="C00000"/>
          <w:sz w:val="20"/>
          <w:szCs w:val="20"/>
        </w:rPr>
        <w:t>*</w:t>
      </w:r>
      <w:r w:rsidRPr="00C65C3D">
        <w:rPr>
          <w:sz w:val="20"/>
          <w:szCs w:val="20"/>
        </w:rPr>
        <w:t>Please note</w:t>
      </w:r>
      <w:r w:rsidR="0095211D" w:rsidRPr="00C65C3D">
        <w:rPr>
          <w:sz w:val="20"/>
          <w:szCs w:val="20"/>
        </w:rPr>
        <w:t>,</w:t>
      </w:r>
      <w:r w:rsidRPr="00C65C3D">
        <w:rPr>
          <w:sz w:val="20"/>
          <w:szCs w:val="20"/>
        </w:rPr>
        <w:t xml:space="preserve"> </w:t>
      </w:r>
      <w:r w:rsidRPr="00C65C3D">
        <w:rPr>
          <w:b/>
          <w:bCs/>
          <w:sz w:val="20"/>
          <w:szCs w:val="20"/>
          <w:u w:val="single"/>
        </w:rPr>
        <w:t>this does not mean</w:t>
      </w:r>
      <w:r w:rsidRPr="00C65C3D">
        <w:rPr>
          <w:sz w:val="20"/>
          <w:szCs w:val="20"/>
        </w:rPr>
        <w:t xml:space="preserve"> only workplaces in these </w:t>
      </w:r>
      <w:r w:rsidR="0095211D" w:rsidRPr="00C65C3D">
        <w:rPr>
          <w:sz w:val="20"/>
          <w:szCs w:val="20"/>
        </w:rPr>
        <w:t>communities</w:t>
      </w:r>
      <w:r w:rsidRPr="00C65C3D">
        <w:rPr>
          <w:sz w:val="20"/>
          <w:szCs w:val="20"/>
        </w:rPr>
        <w:t xml:space="preserve"> will be funded. </w:t>
      </w:r>
    </w:p>
    <w:p w14:paraId="498DF487" w14:textId="38758991" w:rsidR="000345B0" w:rsidRPr="00C65C3D" w:rsidRDefault="003B5025" w:rsidP="00C65C3D">
      <w:pPr>
        <w:spacing w:after="0" w:line="240" w:lineRule="auto"/>
        <w:ind w:left="270" w:firstLine="180"/>
        <w:rPr>
          <w:sz w:val="20"/>
          <w:szCs w:val="20"/>
        </w:rPr>
      </w:pPr>
      <w:r w:rsidRPr="00C65C3D">
        <w:rPr>
          <w:rFonts w:cs="Calibri"/>
          <w:color w:val="000000"/>
          <w:sz w:val="20"/>
          <w:szCs w:val="20"/>
        </w:rPr>
        <w:t>Special consideration will also be given to workplaces that will prioritize health equity in their proposed program.</w:t>
      </w:r>
    </w:p>
    <w:p w14:paraId="65EAB702" w14:textId="77777777" w:rsidR="000345B0" w:rsidRDefault="000345B0" w:rsidP="000345B0">
      <w:pPr>
        <w:spacing w:after="0" w:line="240" w:lineRule="auto"/>
        <w:contextualSpacing/>
      </w:pPr>
    </w:p>
    <w:p w14:paraId="2ECB92C8" w14:textId="7E098A68" w:rsidR="00FF17E8" w:rsidRPr="00444A78" w:rsidRDefault="000345B0" w:rsidP="00FF17E8">
      <w:pPr>
        <w:spacing w:after="0" w:line="240" w:lineRule="auto"/>
        <w:contextualSpacing/>
        <w:rPr>
          <w:b/>
          <w:color w:val="1F4E79" w:themeColor="accent1" w:themeShade="80"/>
          <w:sz w:val="24"/>
          <w:szCs w:val="24"/>
        </w:rPr>
      </w:pPr>
      <w:r>
        <w:rPr>
          <w:b/>
          <w:color w:val="1F4E79" w:themeColor="accent1" w:themeShade="80"/>
          <w:sz w:val="24"/>
          <w:szCs w:val="24"/>
        </w:rPr>
        <w:t>Grant Requirements</w:t>
      </w:r>
    </w:p>
    <w:p w14:paraId="52CAD9CC" w14:textId="30106943" w:rsidR="00FF17E8" w:rsidRDefault="00FF17E8" w:rsidP="00FF17E8">
      <w:pPr>
        <w:spacing w:after="0" w:line="240" w:lineRule="auto"/>
        <w:contextualSpacing/>
        <w:rPr>
          <w:b/>
          <w:bCs/>
          <w:color w:val="C00000"/>
        </w:rPr>
      </w:pPr>
      <w:r w:rsidRPr="00FF17E8">
        <w:rPr>
          <w:b/>
          <w:bCs/>
          <w:color w:val="C00000"/>
        </w:rPr>
        <w:t>By submitting this application, you agree to:</w:t>
      </w:r>
    </w:p>
    <w:p w14:paraId="077094BC" w14:textId="33410DB8" w:rsidR="00584492" w:rsidRDefault="00584492" w:rsidP="00584492">
      <w:pPr>
        <w:pStyle w:val="ListParagraph"/>
        <w:numPr>
          <w:ilvl w:val="0"/>
          <w:numId w:val="4"/>
        </w:numPr>
        <w:spacing w:after="0" w:line="240" w:lineRule="auto"/>
      </w:pPr>
      <w:r>
        <w:t xml:space="preserve">Meet (virtually) with the DNPA grant review team to discuss any follow-up questions regarding content of the submitted application. This will be based on the clarity of the proposed initiatives and may not be required of all submitted applications. </w:t>
      </w:r>
    </w:p>
    <w:p w14:paraId="00A2FA7F" w14:textId="77777777" w:rsidR="00584492" w:rsidRPr="00FF17E8" w:rsidRDefault="00584492" w:rsidP="00FF17E8">
      <w:pPr>
        <w:spacing w:after="0" w:line="240" w:lineRule="auto"/>
        <w:contextualSpacing/>
        <w:rPr>
          <w:b/>
          <w:bCs/>
          <w:color w:val="C00000"/>
        </w:rPr>
      </w:pPr>
    </w:p>
    <w:p w14:paraId="4B124A77" w14:textId="30DA99E0" w:rsidR="00FF17E8" w:rsidRDefault="00FF17E8" w:rsidP="00FF17E8">
      <w:pPr>
        <w:pStyle w:val="ListParagraph"/>
        <w:numPr>
          <w:ilvl w:val="0"/>
          <w:numId w:val="4"/>
        </w:numPr>
        <w:spacing w:after="0" w:line="240" w:lineRule="auto"/>
      </w:pPr>
      <w:r>
        <w:t>Complete Modules 1-8 of the 202</w:t>
      </w:r>
      <w:r w:rsidR="00E14261">
        <w:t>1</w:t>
      </w:r>
      <w:r>
        <w:t xml:space="preserve"> </w:t>
      </w:r>
      <w:proofErr w:type="spellStart"/>
      <w:r>
        <w:t>Work@Health</w:t>
      </w:r>
      <w:proofErr w:type="spellEnd"/>
      <w:r>
        <w:t xml:space="preserve"> </w:t>
      </w:r>
      <w:r w:rsidR="00584492">
        <w:t>t</w:t>
      </w:r>
      <w:r>
        <w:t xml:space="preserve">raining program during the 2021-2022 grant </w:t>
      </w:r>
      <w:r w:rsidR="009C6E41">
        <w:t>year and participate in regular calls during these 8 weeks to discuss modules and network with other grantees.</w:t>
      </w:r>
    </w:p>
    <w:p w14:paraId="1CBF2C4B" w14:textId="77777777" w:rsidR="00FF17E8" w:rsidRDefault="00FF17E8" w:rsidP="00FF17E8">
      <w:pPr>
        <w:pStyle w:val="ListParagraph"/>
        <w:spacing w:after="0" w:line="240" w:lineRule="auto"/>
      </w:pPr>
    </w:p>
    <w:p w14:paraId="46EB23AB" w14:textId="7EA144CA" w:rsidR="00FF17E8" w:rsidRDefault="00FF17E8" w:rsidP="00FF17E8">
      <w:pPr>
        <w:pStyle w:val="ListParagraph"/>
        <w:numPr>
          <w:ilvl w:val="0"/>
          <w:numId w:val="4"/>
        </w:numPr>
        <w:spacing w:after="0" w:line="240" w:lineRule="auto"/>
      </w:pPr>
      <w:r>
        <w:t xml:space="preserve">Participate in </w:t>
      </w:r>
      <w:r w:rsidR="009C6E41">
        <w:t>bi-</w:t>
      </w:r>
      <w:r>
        <w:t xml:space="preserve">monthly calls with the Wellness and Physical Activity Coordinator from the Indiana Department of Health to discuss grant </w:t>
      </w:r>
      <w:r w:rsidR="00E14261">
        <w:t>initiatives and</w:t>
      </w:r>
      <w:r>
        <w:t xml:space="preserve"> collect monthly reporting information.</w:t>
      </w:r>
    </w:p>
    <w:p w14:paraId="2705C283" w14:textId="77777777" w:rsidR="00E14261" w:rsidRDefault="00E14261" w:rsidP="00584492"/>
    <w:p w14:paraId="2570AE17" w14:textId="77777777" w:rsidR="00E14261" w:rsidRPr="0012337E" w:rsidRDefault="00E14261" w:rsidP="00E14261">
      <w:pPr>
        <w:pStyle w:val="ListParagraph"/>
        <w:numPr>
          <w:ilvl w:val="0"/>
          <w:numId w:val="4"/>
        </w:numPr>
        <w:spacing w:after="0" w:line="240" w:lineRule="auto"/>
      </w:pPr>
      <w:r>
        <w:t>Submit all legal agreement and required forms; as a grant recipient an employer is considered a vendor to the state, therefore, a Vendor form, Direct Deposit form and W-9 must be completed.</w:t>
      </w:r>
    </w:p>
    <w:p w14:paraId="262E1A1C" w14:textId="5E5C0E8F" w:rsidR="00E14261" w:rsidRDefault="00E14261" w:rsidP="006458E2">
      <w:pPr>
        <w:spacing w:after="0" w:line="240" w:lineRule="auto"/>
      </w:pPr>
    </w:p>
    <w:p w14:paraId="0CA77000" w14:textId="77777777" w:rsidR="007D7E55" w:rsidRPr="00E14261" w:rsidRDefault="007D7E55" w:rsidP="006458E2">
      <w:pPr>
        <w:spacing w:after="0" w:line="240" w:lineRule="auto"/>
      </w:pPr>
    </w:p>
    <w:p w14:paraId="2C4DEBF4" w14:textId="4A702EBC" w:rsidR="00FF17E8" w:rsidRDefault="00AE47CA" w:rsidP="00FF17E8">
      <w:pPr>
        <w:spacing w:after="0" w:line="23" w:lineRule="atLeast"/>
        <w:jc w:val="center"/>
        <w:rPr>
          <w:b/>
          <w:sz w:val="24"/>
        </w:rPr>
      </w:pPr>
      <w:r w:rsidRPr="0042726B">
        <w:rPr>
          <w:b/>
          <w:sz w:val="24"/>
        </w:rPr>
        <w:lastRenderedPageBreak/>
        <w:t>Below are some ideas that workplaces could focus on. You are not limited to these options.</w:t>
      </w:r>
    </w:p>
    <w:p w14:paraId="4CBDB8FD" w14:textId="77777777" w:rsidR="00444A78" w:rsidRPr="00FF17E8" w:rsidRDefault="00444A78" w:rsidP="00FF17E8">
      <w:pPr>
        <w:spacing w:after="0" w:line="23" w:lineRule="atLeast"/>
        <w:jc w:val="center"/>
        <w:rPr>
          <w:b/>
          <w:sz w:val="24"/>
        </w:rPr>
      </w:pPr>
    </w:p>
    <w:p w14:paraId="3F31F1D5" w14:textId="4080E7EB" w:rsidR="00541D6C" w:rsidRPr="00EF5004" w:rsidRDefault="00541D6C">
      <w:pPr>
        <w:contextualSpacing/>
        <w:rPr>
          <w:b/>
          <w:color w:val="1F4E79" w:themeColor="accent1" w:themeShade="80"/>
        </w:rPr>
      </w:pPr>
      <w:r w:rsidRPr="00EF5004">
        <w:rPr>
          <w:b/>
          <w:color w:val="1F4E79" w:themeColor="accent1" w:themeShade="80"/>
        </w:rPr>
        <w:t>Healthy Eating</w:t>
      </w:r>
    </w:p>
    <w:tbl>
      <w:tblPr>
        <w:tblStyle w:val="TableGrid"/>
        <w:tblW w:w="0" w:type="auto"/>
        <w:tblLook w:val="04A0" w:firstRow="1" w:lastRow="0" w:firstColumn="1" w:lastColumn="0" w:noHBand="0" w:noVBand="1"/>
      </w:tblPr>
      <w:tblGrid>
        <w:gridCol w:w="2335"/>
        <w:gridCol w:w="8190"/>
      </w:tblGrid>
      <w:tr w:rsidR="00541D6C" w14:paraId="388F9F1E" w14:textId="77777777" w:rsidTr="00EF5004">
        <w:trPr>
          <w:trHeight w:val="620"/>
        </w:trPr>
        <w:tc>
          <w:tcPr>
            <w:tcW w:w="2335" w:type="dxa"/>
            <w:vAlign w:val="center"/>
          </w:tcPr>
          <w:p w14:paraId="7A174195" w14:textId="77777777" w:rsidR="00541D6C" w:rsidRPr="004A6B75" w:rsidRDefault="00541D6C" w:rsidP="00541D6C">
            <w:r w:rsidRPr="004A6B75">
              <w:t>Healthy meeting</w:t>
            </w:r>
            <w:r w:rsidR="00593802" w:rsidRPr="004A6B75">
              <w:t xml:space="preserve">  </w:t>
            </w:r>
            <w:r w:rsidRPr="004A6B75">
              <w:t xml:space="preserve"> guidelines</w:t>
            </w:r>
          </w:p>
        </w:tc>
        <w:tc>
          <w:tcPr>
            <w:tcW w:w="8190" w:type="dxa"/>
          </w:tcPr>
          <w:p w14:paraId="693BDCB9" w14:textId="77777777" w:rsidR="00541D6C" w:rsidRPr="004A6B75" w:rsidRDefault="00541D6C" w:rsidP="004A6B75">
            <w:r w:rsidRPr="004A6B75">
              <w:t xml:space="preserve">Healthy meeting guidelines </w:t>
            </w:r>
            <w:r w:rsidRPr="004A6B75">
              <w:rPr>
                <w:iCs/>
              </w:rPr>
              <w:t>encourage</w:t>
            </w:r>
            <w:r w:rsidRPr="004A6B75">
              <w:rPr>
                <w:i/>
                <w:iCs/>
              </w:rPr>
              <w:t xml:space="preserve"> </w:t>
            </w:r>
            <w:r w:rsidRPr="004A6B75">
              <w:t>the workplace to consider offering healthy alterna</w:t>
            </w:r>
            <w:r w:rsidR="004A6B75">
              <w:t xml:space="preserve">tives at conferences/events and meetings </w:t>
            </w:r>
            <w:r w:rsidRPr="004A6B75">
              <w:t xml:space="preserve">to </w:t>
            </w:r>
            <w:r w:rsidR="006601B4" w:rsidRPr="004A6B75">
              <w:t>support efforts</w:t>
            </w:r>
            <w:r w:rsidRPr="004A6B75">
              <w:t xml:space="preserve"> to eat well</w:t>
            </w:r>
            <w:r w:rsidR="003A3231" w:rsidRPr="004A6B75">
              <w:t>.</w:t>
            </w:r>
          </w:p>
        </w:tc>
      </w:tr>
      <w:tr w:rsidR="00541D6C" w14:paraId="56B62DB1" w14:textId="77777777" w:rsidTr="00EF5004">
        <w:trPr>
          <w:trHeight w:val="620"/>
        </w:trPr>
        <w:tc>
          <w:tcPr>
            <w:tcW w:w="2335" w:type="dxa"/>
            <w:vAlign w:val="center"/>
          </w:tcPr>
          <w:p w14:paraId="78D809AD" w14:textId="77777777" w:rsidR="00541D6C" w:rsidRPr="004A6B75" w:rsidRDefault="00541D6C" w:rsidP="00541D6C">
            <w:r w:rsidRPr="004A6B75">
              <w:t xml:space="preserve">Break room </w:t>
            </w:r>
            <w:r w:rsidR="00593802" w:rsidRPr="004A6B75">
              <w:t xml:space="preserve">              </w:t>
            </w:r>
            <w:r w:rsidRPr="004A6B75">
              <w:t>change-up</w:t>
            </w:r>
          </w:p>
        </w:tc>
        <w:tc>
          <w:tcPr>
            <w:tcW w:w="8190" w:type="dxa"/>
          </w:tcPr>
          <w:p w14:paraId="12F83281" w14:textId="77777777" w:rsidR="00541D6C" w:rsidRPr="004A6B75" w:rsidRDefault="00541D6C">
            <w:pPr>
              <w:rPr>
                <w:b/>
                <w:color w:val="1F4E79" w:themeColor="accent1" w:themeShade="80"/>
              </w:rPr>
            </w:pPr>
            <w:r w:rsidRPr="004A6B75">
              <w:t>If you create space and provide appliances that enable employees to bring their own food, they will make healthier choices.</w:t>
            </w:r>
          </w:p>
        </w:tc>
      </w:tr>
      <w:tr w:rsidR="004A6B75" w14:paraId="3663FF17" w14:textId="77777777" w:rsidTr="004A6B75">
        <w:trPr>
          <w:trHeight w:val="638"/>
        </w:trPr>
        <w:tc>
          <w:tcPr>
            <w:tcW w:w="2335" w:type="dxa"/>
            <w:vAlign w:val="center"/>
          </w:tcPr>
          <w:p w14:paraId="2603CD4C" w14:textId="77777777" w:rsidR="004A6B75" w:rsidRPr="004A6B75" w:rsidRDefault="004A6B75" w:rsidP="00541D6C">
            <w:r w:rsidRPr="004A6B75">
              <w:t>Farmers Market</w:t>
            </w:r>
          </w:p>
          <w:p w14:paraId="7AE7A8F5" w14:textId="77777777" w:rsidR="004A6B75" w:rsidRPr="004A6B75" w:rsidRDefault="004A6B75" w:rsidP="00541D6C">
            <w:r w:rsidRPr="004A6B75">
              <w:t>Workplace Gardens</w:t>
            </w:r>
          </w:p>
        </w:tc>
        <w:tc>
          <w:tcPr>
            <w:tcW w:w="8190" w:type="dxa"/>
          </w:tcPr>
          <w:p w14:paraId="2449C2BB" w14:textId="77777777" w:rsidR="004A6B75" w:rsidRPr="004A6B75" w:rsidRDefault="004A6B75">
            <w:r w:rsidRPr="004A6B75">
              <w:t>Partnering with local farmers to provide a Farmers Market in the workplace.</w:t>
            </w:r>
          </w:p>
          <w:p w14:paraId="3CC03FFF" w14:textId="77777777" w:rsidR="004A6B75" w:rsidRPr="004A6B75" w:rsidRDefault="006601B4">
            <w:r>
              <w:t>Starting a garden at the workplace for employees and families to utilize.</w:t>
            </w:r>
          </w:p>
        </w:tc>
      </w:tr>
    </w:tbl>
    <w:p w14:paraId="353DECF3" w14:textId="77777777" w:rsidR="00593802" w:rsidRDefault="00593802" w:rsidP="00541D6C">
      <w:pPr>
        <w:contextualSpacing/>
        <w:rPr>
          <w:b/>
          <w:color w:val="1F4E79" w:themeColor="accent1" w:themeShade="80"/>
          <w:sz w:val="24"/>
        </w:rPr>
      </w:pPr>
    </w:p>
    <w:p w14:paraId="23B7E6B8" w14:textId="77777777" w:rsidR="00541D6C" w:rsidRPr="00EF5004" w:rsidRDefault="00541D6C" w:rsidP="00593802">
      <w:pPr>
        <w:spacing w:line="240" w:lineRule="auto"/>
        <w:contextualSpacing/>
        <w:rPr>
          <w:b/>
          <w:color w:val="1F4E79" w:themeColor="accent1" w:themeShade="80"/>
        </w:rPr>
      </w:pPr>
      <w:r w:rsidRPr="00EF5004">
        <w:rPr>
          <w:b/>
          <w:color w:val="1F4E79" w:themeColor="accent1" w:themeShade="80"/>
        </w:rPr>
        <w:t>Physical Activity</w:t>
      </w:r>
    </w:p>
    <w:tbl>
      <w:tblPr>
        <w:tblStyle w:val="TableGrid"/>
        <w:tblW w:w="0" w:type="auto"/>
        <w:tblLook w:val="04A0" w:firstRow="1" w:lastRow="0" w:firstColumn="1" w:lastColumn="0" w:noHBand="0" w:noVBand="1"/>
      </w:tblPr>
      <w:tblGrid>
        <w:gridCol w:w="2335"/>
        <w:gridCol w:w="8190"/>
      </w:tblGrid>
      <w:tr w:rsidR="00541D6C" w14:paraId="6B887772" w14:textId="77777777" w:rsidTr="00EF5004">
        <w:trPr>
          <w:trHeight w:val="1142"/>
        </w:trPr>
        <w:tc>
          <w:tcPr>
            <w:tcW w:w="2335" w:type="dxa"/>
            <w:vAlign w:val="center"/>
          </w:tcPr>
          <w:p w14:paraId="611ADC69" w14:textId="77777777" w:rsidR="00541D6C" w:rsidRPr="004A6B75" w:rsidRDefault="00D97BC4" w:rsidP="00593802">
            <w:pPr>
              <w:contextualSpacing/>
            </w:pPr>
            <w:r w:rsidRPr="004A6B75">
              <w:t>Physical activity</w:t>
            </w:r>
            <w:r w:rsidR="00541D6C" w:rsidRPr="004A6B75">
              <w:t xml:space="preserve"> </w:t>
            </w:r>
            <w:r w:rsidR="00593802" w:rsidRPr="004A6B75">
              <w:t xml:space="preserve">   </w:t>
            </w:r>
            <w:r w:rsidR="00541D6C" w:rsidRPr="004A6B75">
              <w:t>guidelines</w:t>
            </w:r>
          </w:p>
        </w:tc>
        <w:tc>
          <w:tcPr>
            <w:tcW w:w="8190" w:type="dxa"/>
          </w:tcPr>
          <w:p w14:paraId="5E86917E" w14:textId="77777777" w:rsidR="00541D6C" w:rsidRPr="004A6B75" w:rsidRDefault="003A3231" w:rsidP="002D7130">
            <w:pPr>
              <w:contextualSpacing/>
            </w:pPr>
            <w:r w:rsidRPr="004A6B75">
              <w:t>Similar to the healthy meeting guidelines listed above, physical activity guidelines can be incorporated in the same document and show support for increasing employees</w:t>
            </w:r>
            <w:r w:rsidR="002D7130" w:rsidRPr="004A6B75">
              <w:t>’</w:t>
            </w:r>
            <w:r w:rsidRPr="004A6B75">
              <w:t xml:space="preserve"> daily movement. These guidelines can allow employees to wear comfortable shoes during the work day, stan</w:t>
            </w:r>
            <w:r w:rsidR="00593802" w:rsidRPr="004A6B75">
              <w:t>d during meetings, walk during b</w:t>
            </w:r>
            <w:r w:rsidRPr="004A6B75">
              <w:t>reaks, etc.</w:t>
            </w:r>
          </w:p>
        </w:tc>
      </w:tr>
      <w:tr w:rsidR="00541D6C" w14:paraId="23FEF6E4" w14:textId="77777777" w:rsidTr="00EF5004">
        <w:trPr>
          <w:trHeight w:val="1070"/>
        </w:trPr>
        <w:tc>
          <w:tcPr>
            <w:tcW w:w="2335" w:type="dxa"/>
            <w:vAlign w:val="center"/>
          </w:tcPr>
          <w:p w14:paraId="6D5B4719" w14:textId="77777777" w:rsidR="00541D6C" w:rsidRPr="004A6B75" w:rsidRDefault="003A3231" w:rsidP="00593802">
            <w:pPr>
              <w:contextualSpacing/>
            </w:pPr>
            <w:r w:rsidRPr="004A6B75">
              <w:t xml:space="preserve">Physical activity </w:t>
            </w:r>
            <w:r w:rsidR="00593802" w:rsidRPr="004A6B75">
              <w:t xml:space="preserve">       </w:t>
            </w:r>
            <w:r w:rsidRPr="004A6B75">
              <w:t>stations</w:t>
            </w:r>
          </w:p>
        </w:tc>
        <w:tc>
          <w:tcPr>
            <w:tcW w:w="8190" w:type="dxa"/>
          </w:tcPr>
          <w:p w14:paraId="61C37F7E" w14:textId="77777777" w:rsidR="003A3231" w:rsidRPr="004A6B75" w:rsidRDefault="003A3231" w:rsidP="00593802">
            <w:pPr>
              <w:contextualSpacing/>
            </w:pPr>
            <w:r w:rsidRPr="004A6B75">
              <w:t xml:space="preserve">Making physical activity easy to access at work will encourage your employees </w:t>
            </w:r>
            <w:r w:rsidR="002D7130" w:rsidRPr="004A6B75">
              <w:t xml:space="preserve">to </w:t>
            </w:r>
            <w:r w:rsidRPr="004A6B75">
              <w:t xml:space="preserve">incorporate more movement into their day. Your employees might not be able to belong to a health club </w:t>
            </w:r>
            <w:r w:rsidR="002D7130" w:rsidRPr="004A6B75">
              <w:t xml:space="preserve">or fitness center </w:t>
            </w:r>
            <w:r w:rsidRPr="004A6B75">
              <w:t>due to proximity or funds, so this can be a helpful resource.</w:t>
            </w:r>
          </w:p>
        </w:tc>
      </w:tr>
      <w:tr w:rsidR="003A3231" w14:paraId="2C0EBE5D" w14:textId="77777777" w:rsidTr="00EF5004">
        <w:trPr>
          <w:trHeight w:val="872"/>
        </w:trPr>
        <w:tc>
          <w:tcPr>
            <w:tcW w:w="2335" w:type="dxa"/>
            <w:vAlign w:val="center"/>
          </w:tcPr>
          <w:p w14:paraId="075254CF" w14:textId="77777777" w:rsidR="003A3231" w:rsidRPr="004A6B75" w:rsidRDefault="003A3231" w:rsidP="00593802">
            <w:pPr>
              <w:contextualSpacing/>
            </w:pPr>
            <w:r w:rsidRPr="004A6B75">
              <w:t>Commuting help</w:t>
            </w:r>
          </w:p>
        </w:tc>
        <w:tc>
          <w:tcPr>
            <w:tcW w:w="8190" w:type="dxa"/>
          </w:tcPr>
          <w:p w14:paraId="7C8C43B7" w14:textId="77777777" w:rsidR="003A3231" w:rsidRPr="004A6B75" w:rsidRDefault="003A3231" w:rsidP="00593802">
            <w:pPr>
              <w:contextualSpacing/>
            </w:pPr>
            <w:r w:rsidRPr="004A6B75">
              <w:t>Encouraging employees to ride their bikes</w:t>
            </w:r>
            <w:r w:rsidR="002D7130" w:rsidRPr="004A6B75">
              <w:t xml:space="preserve"> (or walk)</w:t>
            </w:r>
            <w:r w:rsidRPr="004A6B75">
              <w:t xml:space="preserve"> to work helps add daily fitness time to their schedules. By providing bike racks, bike rooms, shower stations and/or a changing room, employees feel more comfortable commuting to work.</w:t>
            </w:r>
          </w:p>
        </w:tc>
      </w:tr>
    </w:tbl>
    <w:p w14:paraId="4CA9CB6E" w14:textId="77777777" w:rsidR="008E033F" w:rsidRDefault="008E033F" w:rsidP="00541D6C">
      <w:pPr>
        <w:contextualSpacing/>
        <w:rPr>
          <w:b/>
          <w:color w:val="1F4E79" w:themeColor="accent1" w:themeShade="80"/>
          <w:sz w:val="24"/>
        </w:rPr>
      </w:pPr>
    </w:p>
    <w:p w14:paraId="28EE060A" w14:textId="77777777" w:rsidR="00541D6C" w:rsidRPr="00EF5004" w:rsidRDefault="00541D6C" w:rsidP="00541D6C">
      <w:pPr>
        <w:contextualSpacing/>
        <w:rPr>
          <w:b/>
          <w:color w:val="1F4E79" w:themeColor="accent1" w:themeShade="80"/>
        </w:rPr>
      </w:pPr>
      <w:r w:rsidRPr="00EF5004">
        <w:rPr>
          <w:b/>
          <w:color w:val="1F4E79" w:themeColor="accent1" w:themeShade="80"/>
        </w:rPr>
        <w:t>Breastfeeding Support</w:t>
      </w:r>
    </w:p>
    <w:tbl>
      <w:tblPr>
        <w:tblStyle w:val="TableGrid"/>
        <w:tblW w:w="0" w:type="auto"/>
        <w:tblLook w:val="04A0" w:firstRow="1" w:lastRow="0" w:firstColumn="1" w:lastColumn="0" w:noHBand="0" w:noVBand="1"/>
      </w:tblPr>
      <w:tblGrid>
        <w:gridCol w:w="2335"/>
        <w:gridCol w:w="8190"/>
      </w:tblGrid>
      <w:tr w:rsidR="00541D6C" w14:paraId="5A5113A8" w14:textId="77777777" w:rsidTr="004A6B75">
        <w:trPr>
          <w:trHeight w:val="917"/>
        </w:trPr>
        <w:tc>
          <w:tcPr>
            <w:tcW w:w="2335" w:type="dxa"/>
            <w:vAlign w:val="center"/>
          </w:tcPr>
          <w:p w14:paraId="4E6A879F" w14:textId="77777777" w:rsidR="00541D6C" w:rsidRPr="004A6B75" w:rsidRDefault="00593802" w:rsidP="00593802">
            <w:pPr>
              <w:contextualSpacing/>
            </w:pPr>
            <w:r w:rsidRPr="004A6B75">
              <w:t>Breastfeeding</w:t>
            </w:r>
          </w:p>
        </w:tc>
        <w:tc>
          <w:tcPr>
            <w:tcW w:w="8190" w:type="dxa"/>
          </w:tcPr>
          <w:p w14:paraId="67E1BE5E" w14:textId="77777777" w:rsidR="00541D6C" w:rsidRPr="004A6B75" w:rsidRDefault="00D97BC4" w:rsidP="004A6B75">
            <w:pPr>
              <w:contextualSpacing/>
              <w:rPr>
                <w:b/>
                <w:color w:val="1F4E79" w:themeColor="accent1" w:themeShade="80"/>
              </w:rPr>
            </w:pPr>
            <w:r w:rsidRPr="004A6B75">
              <w:t xml:space="preserve">According to state law your business must provide a room (not a restroom) that nursing mothers can use to pump breast milk. Making this a comfortable space for working mothers is important. </w:t>
            </w:r>
          </w:p>
        </w:tc>
      </w:tr>
    </w:tbl>
    <w:p w14:paraId="736C095E" w14:textId="77777777" w:rsidR="008E033F" w:rsidRDefault="008E033F" w:rsidP="00541D6C">
      <w:pPr>
        <w:contextualSpacing/>
        <w:rPr>
          <w:b/>
          <w:color w:val="1F4E79" w:themeColor="accent1" w:themeShade="80"/>
          <w:sz w:val="24"/>
        </w:rPr>
      </w:pPr>
    </w:p>
    <w:p w14:paraId="12B04639" w14:textId="77777777" w:rsidR="00541D6C" w:rsidRPr="00EF5004" w:rsidRDefault="007D6293" w:rsidP="00541D6C">
      <w:pPr>
        <w:contextualSpacing/>
        <w:rPr>
          <w:b/>
          <w:color w:val="1F4E79" w:themeColor="accent1" w:themeShade="80"/>
        </w:rPr>
      </w:pPr>
      <w:r w:rsidRPr="00EF5004">
        <w:rPr>
          <w:b/>
          <w:color w:val="1F4E79" w:themeColor="accent1" w:themeShade="80"/>
        </w:rPr>
        <w:t>Chronic Disease Prevention</w:t>
      </w:r>
    </w:p>
    <w:tbl>
      <w:tblPr>
        <w:tblStyle w:val="TableGrid"/>
        <w:tblW w:w="0" w:type="auto"/>
        <w:tblLook w:val="04A0" w:firstRow="1" w:lastRow="0" w:firstColumn="1" w:lastColumn="0" w:noHBand="0" w:noVBand="1"/>
      </w:tblPr>
      <w:tblGrid>
        <w:gridCol w:w="2335"/>
        <w:gridCol w:w="8190"/>
      </w:tblGrid>
      <w:tr w:rsidR="00541D6C" w14:paraId="4A616511" w14:textId="77777777" w:rsidTr="004A6B75">
        <w:trPr>
          <w:trHeight w:val="602"/>
        </w:trPr>
        <w:tc>
          <w:tcPr>
            <w:tcW w:w="2335" w:type="dxa"/>
            <w:vAlign w:val="center"/>
          </w:tcPr>
          <w:p w14:paraId="0F82C1EA" w14:textId="77777777" w:rsidR="00541D6C" w:rsidRPr="004A6B75" w:rsidRDefault="00D97BC4" w:rsidP="00A66E50">
            <w:r w:rsidRPr="004A6B75">
              <w:t>No smoking signage</w:t>
            </w:r>
          </w:p>
        </w:tc>
        <w:tc>
          <w:tcPr>
            <w:tcW w:w="8190" w:type="dxa"/>
          </w:tcPr>
          <w:p w14:paraId="2655F33E" w14:textId="77777777" w:rsidR="00541D6C" w:rsidRPr="004A6B75" w:rsidRDefault="00D97BC4" w:rsidP="00A66E50">
            <w:pPr>
              <w:rPr>
                <w:b/>
                <w:color w:val="1F4E79" w:themeColor="accent1" w:themeShade="80"/>
              </w:rPr>
            </w:pPr>
            <w:r w:rsidRPr="004A6B75">
              <w:t>Business can prohibit smoking within a certain perimeter. Creating/ordering signage can help enforce these rules and discourage smoking during the workday.</w:t>
            </w:r>
          </w:p>
        </w:tc>
      </w:tr>
      <w:tr w:rsidR="007D6293" w14:paraId="2A91AB63" w14:textId="77777777" w:rsidTr="00EF5004">
        <w:trPr>
          <w:trHeight w:val="1142"/>
        </w:trPr>
        <w:tc>
          <w:tcPr>
            <w:tcW w:w="2335" w:type="dxa"/>
            <w:vAlign w:val="center"/>
          </w:tcPr>
          <w:p w14:paraId="156F2B53" w14:textId="77777777" w:rsidR="007D6293" w:rsidRPr="004A6B75" w:rsidRDefault="00593802" w:rsidP="00A66E50">
            <w:r w:rsidRPr="004A6B75">
              <w:t>Diabetes</w:t>
            </w:r>
          </w:p>
        </w:tc>
        <w:tc>
          <w:tcPr>
            <w:tcW w:w="8190" w:type="dxa"/>
          </w:tcPr>
          <w:p w14:paraId="64DDC313" w14:textId="77777777" w:rsidR="007D6293" w:rsidRPr="004A6B75" w:rsidRDefault="00593802" w:rsidP="008E033F">
            <w:r w:rsidRPr="004A6B75">
              <w:t xml:space="preserve">Consider partnering with a local National Diabetes Prevention Program provider to hold a diabetes prevention program at your company.  Refer to the state’s website: </w:t>
            </w:r>
            <w:r w:rsidRPr="004A6B75">
              <w:rPr>
                <w:b/>
                <w:u w:val="single"/>
              </w:rPr>
              <w:t>www.preventdiabetes.isdh.in.gov</w:t>
            </w:r>
            <w:r w:rsidRPr="004A6B75">
              <w:t xml:space="preserve"> to find a complete listing of programs along with contact informat</w:t>
            </w:r>
            <w:r w:rsidR="008E033F" w:rsidRPr="004A6B75">
              <w:t xml:space="preserve">ion. </w:t>
            </w:r>
          </w:p>
        </w:tc>
      </w:tr>
    </w:tbl>
    <w:p w14:paraId="3168B5A1" w14:textId="77777777" w:rsidR="00AE47CA" w:rsidRDefault="00AE47CA" w:rsidP="008E033F">
      <w:pPr>
        <w:contextualSpacing/>
        <w:rPr>
          <w:b/>
          <w:bCs/>
          <w:color w:val="1F4E79"/>
          <w:sz w:val="24"/>
          <w:szCs w:val="24"/>
        </w:rPr>
      </w:pPr>
    </w:p>
    <w:p w14:paraId="190CB1F7" w14:textId="77777777" w:rsidR="008E033F" w:rsidRPr="00EF5004" w:rsidRDefault="008E033F" w:rsidP="008E033F">
      <w:pPr>
        <w:contextualSpacing/>
        <w:rPr>
          <w:b/>
          <w:bCs/>
          <w:color w:val="1F4E79"/>
          <w:szCs w:val="24"/>
        </w:rPr>
      </w:pPr>
      <w:r w:rsidRPr="00EF5004">
        <w:rPr>
          <w:b/>
          <w:bCs/>
          <w:color w:val="1F4E79"/>
          <w:szCs w:val="24"/>
        </w:rPr>
        <w:t>Social and Emotional Supports</w:t>
      </w:r>
    </w:p>
    <w:tbl>
      <w:tblPr>
        <w:tblW w:w="0" w:type="auto"/>
        <w:tblCellMar>
          <w:left w:w="0" w:type="dxa"/>
          <w:right w:w="0" w:type="dxa"/>
        </w:tblCellMar>
        <w:tblLook w:val="04A0" w:firstRow="1" w:lastRow="0" w:firstColumn="1" w:lastColumn="0" w:noHBand="0" w:noVBand="1"/>
      </w:tblPr>
      <w:tblGrid>
        <w:gridCol w:w="2335"/>
        <w:gridCol w:w="8185"/>
      </w:tblGrid>
      <w:tr w:rsidR="008E033F" w14:paraId="7FBF5AE4" w14:textId="77777777" w:rsidTr="00EF5004">
        <w:trPr>
          <w:trHeight w:val="432"/>
        </w:trPr>
        <w:tc>
          <w:tcPr>
            <w:tcW w:w="2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14075B" w14:textId="77777777" w:rsidR="008E033F" w:rsidRPr="004A6B75" w:rsidRDefault="006601B4">
            <w:pPr>
              <w:rPr>
                <w:szCs w:val="23"/>
              </w:rPr>
            </w:pPr>
            <w:r>
              <w:rPr>
                <w:szCs w:val="23"/>
              </w:rPr>
              <w:t>Stress m</w:t>
            </w:r>
            <w:r w:rsidR="008E033F" w:rsidRPr="004A6B75">
              <w:rPr>
                <w:szCs w:val="23"/>
              </w:rPr>
              <w:t>anagement</w:t>
            </w:r>
          </w:p>
        </w:tc>
        <w:tc>
          <w:tcPr>
            <w:tcW w:w="81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6AF17E" w14:textId="77777777" w:rsidR="008E033F" w:rsidRPr="004A6B75" w:rsidRDefault="008E033F">
            <w:pPr>
              <w:rPr>
                <w:szCs w:val="23"/>
              </w:rPr>
            </w:pPr>
            <w:r w:rsidRPr="004A6B75">
              <w:rPr>
                <w:szCs w:val="23"/>
              </w:rPr>
              <w:t xml:space="preserve">Small changes to decrease stress (breathing techniques, organization strategies, reflective journaling, etc.) can have a big impact on employee productivity and well-being. </w:t>
            </w:r>
          </w:p>
        </w:tc>
      </w:tr>
      <w:tr w:rsidR="004A6B75" w14:paraId="0E1109FB" w14:textId="77777777" w:rsidTr="0042726B">
        <w:trPr>
          <w:trHeight w:val="610"/>
        </w:trPr>
        <w:tc>
          <w:tcPr>
            <w:tcW w:w="2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0EE139" w14:textId="77777777" w:rsidR="004A6B75" w:rsidRPr="004A6B75" w:rsidRDefault="006601B4">
            <w:pPr>
              <w:rPr>
                <w:szCs w:val="23"/>
              </w:rPr>
            </w:pPr>
            <w:r>
              <w:rPr>
                <w:szCs w:val="23"/>
              </w:rPr>
              <w:t>Social activities</w:t>
            </w:r>
          </w:p>
        </w:tc>
        <w:tc>
          <w:tcPr>
            <w:tcW w:w="81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E34669" w14:textId="77777777" w:rsidR="004A6B75" w:rsidRPr="004A6B75" w:rsidRDefault="004A6B75" w:rsidP="006601B4">
            <w:pPr>
              <w:rPr>
                <w:szCs w:val="23"/>
              </w:rPr>
            </w:pPr>
            <w:r w:rsidRPr="004A6B75">
              <w:rPr>
                <w:szCs w:val="23"/>
              </w:rPr>
              <w:t xml:space="preserve">Incorporating walking/biking/hiking clubs or sports leagues to keep employees active and </w:t>
            </w:r>
            <w:r w:rsidR="006601B4">
              <w:rPr>
                <w:szCs w:val="23"/>
              </w:rPr>
              <w:t>engaged with each other.</w:t>
            </w:r>
          </w:p>
        </w:tc>
      </w:tr>
      <w:tr w:rsidR="008E033F" w14:paraId="082C3FBF" w14:textId="77777777" w:rsidTr="0042726B">
        <w:trPr>
          <w:trHeight w:val="988"/>
        </w:trPr>
        <w:tc>
          <w:tcPr>
            <w:tcW w:w="2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B8A1E0" w14:textId="77777777" w:rsidR="008E033F" w:rsidRPr="004A6B75" w:rsidRDefault="008E033F" w:rsidP="004A6B75">
            <w:pPr>
              <w:rPr>
                <w:szCs w:val="23"/>
              </w:rPr>
            </w:pPr>
            <w:r w:rsidRPr="004A6B75">
              <w:rPr>
                <w:szCs w:val="23"/>
              </w:rPr>
              <w:t xml:space="preserve">Mindfulness </w:t>
            </w:r>
          </w:p>
        </w:tc>
        <w:tc>
          <w:tcPr>
            <w:tcW w:w="81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26D0FC" w14:textId="77777777" w:rsidR="008E033F" w:rsidRPr="004A6B75" w:rsidRDefault="008E033F">
            <w:pPr>
              <w:rPr>
                <w:color w:val="1F4E79"/>
                <w:szCs w:val="23"/>
              </w:rPr>
            </w:pPr>
            <w:r w:rsidRPr="004A6B75">
              <w:rPr>
                <w:szCs w:val="23"/>
              </w:rPr>
              <w:t>Development of mindfulness practices to educate and encourage employees on moment-by-moment awareness of thoughts, emotions, sensations and surrounding environments.</w:t>
            </w:r>
          </w:p>
        </w:tc>
      </w:tr>
      <w:bookmarkEnd w:id="0"/>
    </w:tbl>
    <w:p w14:paraId="76933331" w14:textId="77777777" w:rsidR="003A0E27" w:rsidRDefault="003A0E27">
      <w:pPr>
        <w:rPr>
          <w:b/>
          <w:color w:val="1F4E79" w:themeColor="accent1" w:themeShade="80"/>
          <w:sz w:val="24"/>
        </w:rPr>
      </w:pPr>
    </w:p>
    <w:p w14:paraId="33469DD1" w14:textId="77777777" w:rsidR="003A3231" w:rsidRPr="005E041E" w:rsidRDefault="003A3231" w:rsidP="00987972">
      <w:pPr>
        <w:pStyle w:val="Heading1"/>
        <w:spacing w:line="276" w:lineRule="auto"/>
        <w:ind w:left="-180" w:right="2605" w:firstLine="90"/>
        <w:rPr>
          <w:rFonts w:asciiTheme="minorHAnsi" w:hAnsiTheme="minorHAnsi" w:cs="Arial"/>
          <w:b w:val="0"/>
          <w:bCs w:val="0"/>
          <w:color w:val="1F4E79" w:themeColor="accent1" w:themeShade="80"/>
          <w:sz w:val="24"/>
        </w:rPr>
      </w:pPr>
      <w:r w:rsidRPr="005E041E">
        <w:rPr>
          <w:rFonts w:asciiTheme="minorHAnsi" w:hAnsiTheme="minorHAnsi" w:cs="Arial"/>
          <w:color w:val="1F4E79" w:themeColor="accent1" w:themeShade="80"/>
          <w:sz w:val="24"/>
        </w:rPr>
        <w:lastRenderedPageBreak/>
        <w:t>I. Proposal Cover</w:t>
      </w:r>
      <w:r w:rsidRPr="005E041E">
        <w:rPr>
          <w:rFonts w:asciiTheme="minorHAnsi" w:hAnsiTheme="minorHAnsi" w:cs="Arial"/>
          <w:color w:val="1F4E79" w:themeColor="accent1" w:themeShade="80"/>
          <w:spacing w:val="-13"/>
          <w:sz w:val="24"/>
        </w:rPr>
        <w:t xml:space="preserve"> </w:t>
      </w:r>
      <w:r w:rsidRPr="005E041E">
        <w:rPr>
          <w:rFonts w:asciiTheme="minorHAnsi" w:hAnsiTheme="minorHAnsi" w:cs="Arial"/>
          <w:color w:val="1F4E79" w:themeColor="accent1" w:themeShade="80"/>
          <w:sz w:val="24"/>
        </w:rPr>
        <w:t>Sheet</w:t>
      </w:r>
    </w:p>
    <w:p w14:paraId="25BEB5BD" w14:textId="20DE88A6" w:rsidR="003A3231" w:rsidRPr="0093506A" w:rsidRDefault="003A3231" w:rsidP="0093506A">
      <w:pPr>
        <w:spacing w:line="266" w:lineRule="exact"/>
        <w:ind w:left="270" w:right="2599"/>
        <w:contextualSpacing/>
        <w:rPr>
          <w:sz w:val="24"/>
          <w:szCs w:val="24"/>
        </w:rPr>
      </w:pPr>
      <w:r w:rsidRPr="005E041E">
        <w:rPr>
          <w:sz w:val="24"/>
          <w:szCs w:val="24"/>
        </w:rPr>
        <w:t xml:space="preserve">Due </w:t>
      </w:r>
      <w:r w:rsidR="003B5025">
        <w:rPr>
          <w:b/>
          <w:color w:val="C00000"/>
          <w:sz w:val="24"/>
          <w:szCs w:val="24"/>
        </w:rPr>
        <w:t xml:space="preserve">July </w:t>
      </w:r>
      <w:r w:rsidR="00E14261">
        <w:rPr>
          <w:b/>
          <w:color w:val="C00000"/>
          <w:sz w:val="24"/>
          <w:szCs w:val="24"/>
        </w:rPr>
        <w:t>2</w:t>
      </w:r>
      <w:r w:rsidR="00E14261">
        <w:rPr>
          <w:b/>
          <w:color w:val="C00000"/>
          <w:sz w:val="24"/>
          <w:szCs w:val="24"/>
          <w:vertAlign w:val="superscript"/>
        </w:rPr>
        <w:t>nd</w:t>
      </w:r>
      <w:r w:rsidRPr="005E041E">
        <w:rPr>
          <w:b/>
          <w:color w:val="C00000"/>
          <w:sz w:val="24"/>
          <w:szCs w:val="24"/>
        </w:rPr>
        <w:t xml:space="preserve">, </w:t>
      </w:r>
      <w:r w:rsidR="00B57AAF">
        <w:rPr>
          <w:b/>
          <w:color w:val="C00000"/>
          <w:sz w:val="24"/>
          <w:szCs w:val="24"/>
        </w:rPr>
        <w:t>202</w:t>
      </w:r>
      <w:r w:rsidR="00E14261">
        <w:rPr>
          <w:b/>
          <w:color w:val="C00000"/>
          <w:sz w:val="24"/>
          <w:szCs w:val="24"/>
        </w:rPr>
        <w:t>1</w:t>
      </w:r>
      <w:r w:rsidRPr="005E041E">
        <w:rPr>
          <w:color w:val="C00000"/>
          <w:sz w:val="24"/>
          <w:szCs w:val="24"/>
        </w:rPr>
        <w:t xml:space="preserve"> </w:t>
      </w:r>
      <w:r w:rsidRPr="005E041E">
        <w:rPr>
          <w:sz w:val="24"/>
          <w:szCs w:val="24"/>
        </w:rPr>
        <w:t xml:space="preserve">by </w:t>
      </w:r>
      <w:r w:rsidRPr="005E041E">
        <w:rPr>
          <w:sz w:val="24"/>
          <w:szCs w:val="24"/>
          <w:u w:val="single"/>
        </w:rPr>
        <w:t>5</w:t>
      </w:r>
      <w:r w:rsidRPr="005E041E">
        <w:rPr>
          <w:spacing w:val="-13"/>
          <w:sz w:val="24"/>
          <w:szCs w:val="24"/>
          <w:u w:val="single"/>
        </w:rPr>
        <w:t xml:space="preserve"> </w:t>
      </w:r>
      <w:r w:rsidRPr="005E041E">
        <w:rPr>
          <w:sz w:val="24"/>
          <w:szCs w:val="24"/>
          <w:u w:val="single"/>
        </w:rPr>
        <w:t>p.m</w:t>
      </w:r>
      <w:r w:rsidRPr="0093506A">
        <w:rPr>
          <w:sz w:val="24"/>
          <w:szCs w:val="24"/>
          <w:u w:val="single"/>
        </w:rPr>
        <w:t>.</w:t>
      </w:r>
      <w:r w:rsidR="0093506A" w:rsidRPr="0093506A">
        <w:rPr>
          <w:sz w:val="24"/>
          <w:szCs w:val="24"/>
        </w:rPr>
        <w:t xml:space="preserve"> to Kelsey Barrick at </w:t>
      </w:r>
      <w:r w:rsidR="0093506A" w:rsidRPr="0093506A">
        <w:rPr>
          <w:b/>
          <w:bCs/>
          <w:sz w:val="24"/>
          <w:szCs w:val="24"/>
          <w:u w:val="single"/>
        </w:rPr>
        <w:t>KBarrick@isdh.in.gov</w:t>
      </w:r>
    </w:p>
    <w:p w14:paraId="2567A6A0" w14:textId="77777777" w:rsidR="0093506A" w:rsidRPr="0093506A" w:rsidRDefault="0093506A" w:rsidP="0093506A">
      <w:pPr>
        <w:spacing w:line="266" w:lineRule="exact"/>
        <w:ind w:left="270" w:right="2599"/>
        <w:contextualSpacing/>
        <w:rPr>
          <w:rFonts w:eastAsia="Calibri" w:cs="Calibri"/>
          <w:sz w:val="24"/>
          <w:szCs w:val="24"/>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153"/>
      </w:tblGrid>
      <w:tr w:rsidR="003A3231" w:rsidRPr="005E041E" w14:paraId="0A11F1B1" w14:textId="77777777" w:rsidTr="00A66E50">
        <w:trPr>
          <w:trHeight w:val="454"/>
          <w:jc w:val="center"/>
        </w:trPr>
        <w:tc>
          <w:tcPr>
            <w:tcW w:w="10188" w:type="dxa"/>
            <w:gridSpan w:val="2"/>
            <w:shd w:val="clear" w:color="auto" w:fill="A6A6A6"/>
            <w:vAlign w:val="center"/>
          </w:tcPr>
          <w:p w14:paraId="204ECCC2" w14:textId="77777777" w:rsidR="003A3231" w:rsidRPr="005E041E" w:rsidRDefault="003A3231" w:rsidP="00A66E50">
            <w:pPr>
              <w:spacing w:after="0" w:line="240" w:lineRule="auto"/>
              <w:jc w:val="center"/>
              <w:rPr>
                <w:b/>
                <w:sz w:val="28"/>
              </w:rPr>
            </w:pPr>
            <w:r w:rsidRPr="005E041E">
              <w:rPr>
                <w:b/>
                <w:sz w:val="28"/>
              </w:rPr>
              <w:t>Workplace Information</w:t>
            </w:r>
          </w:p>
        </w:tc>
      </w:tr>
      <w:tr w:rsidR="003A3231" w:rsidRPr="005E041E" w14:paraId="407EF67E" w14:textId="77777777" w:rsidTr="00A66E50">
        <w:trPr>
          <w:trHeight w:val="454"/>
          <w:jc w:val="center"/>
        </w:trPr>
        <w:tc>
          <w:tcPr>
            <w:tcW w:w="10188" w:type="dxa"/>
            <w:gridSpan w:val="2"/>
            <w:vAlign w:val="center"/>
          </w:tcPr>
          <w:p w14:paraId="6D71C427" w14:textId="77777777" w:rsidR="003A3231" w:rsidRPr="005E041E" w:rsidRDefault="003A3231" w:rsidP="00A66E50">
            <w:pPr>
              <w:spacing w:after="0" w:line="240" w:lineRule="auto"/>
            </w:pPr>
            <w:r w:rsidRPr="005E041E">
              <w:t xml:space="preserve">Workplace Name:  </w:t>
            </w:r>
          </w:p>
        </w:tc>
      </w:tr>
      <w:tr w:rsidR="008963F6" w:rsidRPr="005E041E" w14:paraId="134A7E44" w14:textId="77777777" w:rsidTr="00A66E50">
        <w:trPr>
          <w:trHeight w:val="454"/>
          <w:jc w:val="center"/>
        </w:trPr>
        <w:tc>
          <w:tcPr>
            <w:tcW w:w="10188" w:type="dxa"/>
            <w:gridSpan w:val="2"/>
            <w:vAlign w:val="center"/>
          </w:tcPr>
          <w:p w14:paraId="61C31005" w14:textId="77777777" w:rsidR="008963F6" w:rsidRPr="005E041E" w:rsidRDefault="008963F6" w:rsidP="00A66E50">
            <w:pPr>
              <w:spacing w:after="0" w:line="240" w:lineRule="auto"/>
            </w:pPr>
            <w:r>
              <w:t>Industry:</w:t>
            </w:r>
          </w:p>
        </w:tc>
      </w:tr>
      <w:tr w:rsidR="003A3231" w:rsidRPr="005E041E" w14:paraId="7D3E49B6" w14:textId="77777777" w:rsidTr="00A66E50">
        <w:trPr>
          <w:trHeight w:val="454"/>
          <w:jc w:val="center"/>
        </w:trPr>
        <w:tc>
          <w:tcPr>
            <w:tcW w:w="10188" w:type="dxa"/>
            <w:gridSpan w:val="2"/>
            <w:vAlign w:val="center"/>
          </w:tcPr>
          <w:p w14:paraId="2BDAA024" w14:textId="77777777" w:rsidR="003A3231" w:rsidRPr="005E041E" w:rsidRDefault="003A3231" w:rsidP="00A66E50">
            <w:pPr>
              <w:spacing w:after="0" w:line="240" w:lineRule="auto"/>
            </w:pPr>
            <w:r w:rsidRPr="005E041E">
              <w:t xml:space="preserve">Number of locations:  </w:t>
            </w:r>
          </w:p>
        </w:tc>
      </w:tr>
      <w:tr w:rsidR="003A3231" w:rsidRPr="005E041E" w14:paraId="385E8367" w14:textId="77777777" w:rsidTr="00A66E50">
        <w:trPr>
          <w:trHeight w:val="454"/>
          <w:jc w:val="center"/>
        </w:trPr>
        <w:tc>
          <w:tcPr>
            <w:tcW w:w="10188" w:type="dxa"/>
            <w:gridSpan w:val="2"/>
            <w:vAlign w:val="center"/>
          </w:tcPr>
          <w:p w14:paraId="599EB3A4" w14:textId="77777777" w:rsidR="003A3231" w:rsidRPr="005E041E" w:rsidRDefault="003A3231" w:rsidP="00A66E50">
            <w:pPr>
              <w:spacing w:after="0" w:line="240" w:lineRule="auto"/>
            </w:pPr>
            <w:r w:rsidRPr="005E041E">
              <w:t xml:space="preserve">Total Employees:  </w:t>
            </w:r>
          </w:p>
        </w:tc>
      </w:tr>
      <w:tr w:rsidR="003A3231" w:rsidRPr="005E041E" w14:paraId="1ED0A8DB" w14:textId="77777777" w:rsidTr="00A66E50">
        <w:trPr>
          <w:trHeight w:val="454"/>
          <w:jc w:val="center"/>
        </w:trPr>
        <w:tc>
          <w:tcPr>
            <w:tcW w:w="10188" w:type="dxa"/>
            <w:gridSpan w:val="2"/>
            <w:shd w:val="clear" w:color="auto" w:fill="A6A6A6"/>
            <w:vAlign w:val="center"/>
          </w:tcPr>
          <w:p w14:paraId="46C8C23E" w14:textId="2A8650DB" w:rsidR="003A3231" w:rsidRPr="005E041E" w:rsidRDefault="003A3231" w:rsidP="00A66E50">
            <w:pPr>
              <w:spacing w:after="0" w:line="240" w:lineRule="auto"/>
              <w:jc w:val="center"/>
              <w:rPr>
                <w:b/>
                <w:sz w:val="28"/>
              </w:rPr>
            </w:pPr>
            <w:r w:rsidRPr="005E041E">
              <w:rPr>
                <w:b/>
                <w:sz w:val="28"/>
              </w:rPr>
              <w:t>Application</w:t>
            </w:r>
            <w:r w:rsidR="00E14261">
              <w:rPr>
                <w:b/>
                <w:sz w:val="28"/>
              </w:rPr>
              <w:t>/Primary Wellness</w:t>
            </w:r>
            <w:r w:rsidRPr="005E041E">
              <w:rPr>
                <w:b/>
                <w:sz w:val="28"/>
              </w:rPr>
              <w:t xml:space="preserve"> Contact </w:t>
            </w:r>
          </w:p>
        </w:tc>
      </w:tr>
      <w:tr w:rsidR="003A3231" w:rsidRPr="005E041E" w14:paraId="1C5BD7CE" w14:textId="77777777" w:rsidTr="00A66E50">
        <w:trPr>
          <w:trHeight w:val="454"/>
          <w:jc w:val="center"/>
        </w:trPr>
        <w:tc>
          <w:tcPr>
            <w:tcW w:w="5035" w:type="dxa"/>
            <w:vAlign w:val="center"/>
          </w:tcPr>
          <w:p w14:paraId="45EA955A" w14:textId="77777777" w:rsidR="003A3231" w:rsidRPr="005E041E" w:rsidRDefault="003A3231" w:rsidP="00A66E50">
            <w:pPr>
              <w:spacing w:after="0" w:line="240" w:lineRule="auto"/>
            </w:pPr>
            <w:r w:rsidRPr="005E041E">
              <w:t xml:space="preserve">Name:  </w:t>
            </w:r>
          </w:p>
        </w:tc>
        <w:tc>
          <w:tcPr>
            <w:tcW w:w="5153" w:type="dxa"/>
            <w:vAlign w:val="center"/>
          </w:tcPr>
          <w:p w14:paraId="53707596" w14:textId="77777777" w:rsidR="003A3231" w:rsidRPr="005E041E" w:rsidRDefault="003A3231" w:rsidP="00A66E50">
            <w:pPr>
              <w:spacing w:after="0" w:line="240" w:lineRule="auto"/>
            </w:pPr>
            <w:r w:rsidRPr="005E041E">
              <w:t xml:space="preserve">Position:  </w:t>
            </w:r>
          </w:p>
        </w:tc>
      </w:tr>
      <w:tr w:rsidR="003A3231" w:rsidRPr="005E041E" w14:paraId="70ED7400" w14:textId="77777777" w:rsidTr="00A66E50">
        <w:trPr>
          <w:trHeight w:val="454"/>
          <w:jc w:val="center"/>
        </w:trPr>
        <w:tc>
          <w:tcPr>
            <w:tcW w:w="10188" w:type="dxa"/>
            <w:gridSpan w:val="2"/>
            <w:vAlign w:val="center"/>
          </w:tcPr>
          <w:p w14:paraId="0A72CB49" w14:textId="77777777" w:rsidR="003A3231" w:rsidRPr="005E041E" w:rsidRDefault="003A3231" w:rsidP="00A66E50">
            <w:pPr>
              <w:spacing w:after="0" w:line="240" w:lineRule="auto"/>
            </w:pPr>
            <w:r w:rsidRPr="005E041E">
              <w:t xml:space="preserve">Address:  </w:t>
            </w:r>
          </w:p>
        </w:tc>
      </w:tr>
      <w:tr w:rsidR="003A3231" w:rsidRPr="005E041E" w14:paraId="7902607A" w14:textId="77777777" w:rsidTr="00A66E50">
        <w:trPr>
          <w:trHeight w:val="454"/>
          <w:jc w:val="center"/>
        </w:trPr>
        <w:tc>
          <w:tcPr>
            <w:tcW w:w="5035" w:type="dxa"/>
            <w:tcBorders>
              <w:bottom w:val="single" w:sz="4" w:space="0" w:color="auto"/>
            </w:tcBorders>
            <w:vAlign w:val="center"/>
          </w:tcPr>
          <w:p w14:paraId="608824F3" w14:textId="77777777" w:rsidR="003A3231" w:rsidRPr="005E041E" w:rsidRDefault="003A3231" w:rsidP="00A66E50">
            <w:pPr>
              <w:spacing w:after="0" w:line="240" w:lineRule="auto"/>
            </w:pPr>
            <w:r w:rsidRPr="005E041E">
              <w:t xml:space="preserve">Phone Number:  </w:t>
            </w:r>
          </w:p>
        </w:tc>
        <w:tc>
          <w:tcPr>
            <w:tcW w:w="5153" w:type="dxa"/>
            <w:tcBorders>
              <w:bottom w:val="single" w:sz="4" w:space="0" w:color="auto"/>
            </w:tcBorders>
            <w:vAlign w:val="center"/>
          </w:tcPr>
          <w:p w14:paraId="61FE6F58" w14:textId="77777777" w:rsidR="003A3231" w:rsidRPr="005E041E" w:rsidRDefault="003A3231" w:rsidP="00A66E50">
            <w:pPr>
              <w:spacing w:after="0" w:line="240" w:lineRule="auto"/>
            </w:pPr>
            <w:r w:rsidRPr="005E041E">
              <w:t xml:space="preserve">Email:  </w:t>
            </w:r>
          </w:p>
        </w:tc>
      </w:tr>
      <w:tr w:rsidR="003A3231" w:rsidRPr="005E041E" w14:paraId="7C1F831E" w14:textId="77777777" w:rsidTr="00A66E50">
        <w:trPr>
          <w:trHeight w:val="454"/>
          <w:jc w:val="center"/>
        </w:trPr>
        <w:tc>
          <w:tcPr>
            <w:tcW w:w="10188" w:type="dxa"/>
            <w:gridSpan w:val="2"/>
            <w:shd w:val="clear" w:color="auto" w:fill="A6A6A6"/>
            <w:vAlign w:val="center"/>
          </w:tcPr>
          <w:p w14:paraId="6B3C1C88" w14:textId="77777777" w:rsidR="003A3231" w:rsidRPr="005E041E" w:rsidRDefault="003A3231" w:rsidP="00A66E50">
            <w:pPr>
              <w:spacing w:after="0" w:line="240" w:lineRule="auto"/>
              <w:jc w:val="center"/>
              <w:rPr>
                <w:b/>
                <w:sz w:val="28"/>
              </w:rPr>
            </w:pPr>
            <w:r w:rsidRPr="005E041E">
              <w:rPr>
                <w:b/>
                <w:sz w:val="28"/>
              </w:rPr>
              <w:t xml:space="preserve">Fiscal Contact </w:t>
            </w:r>
          </w:p>
        </w:tc>
      </w:tr>
      <w:tr w:rsidR="003A3231" w:rsidRPr="005E041E" w14:paraId="118E4D06" w14:textId="77777777" w:rsidTr="00A66E50">
        <w:trPr>
          <w:trHeight w:val="454"/>
          <w:jc w:val="center"/>
        </w:trPr>
        <w:tc>
          <w:tcPr>
            <w:tcW w:w="5035" w:type="dxa"/>
            <w:vAlign w:val="center"/>
          </w:tcPr>
          <w:p w14:paraId="5FF5FD86" w14:textId="77777777" w:rsidR="003A3231" w:rsidRPr="005E041E" w:rsidRDefault="003A3231" w:rsidP="00A66E50">
            <w:pPr>
              <w:spacing w:after="0" w:line="240" w:lineRule="auto"/>
            </w:pPr>
            <w:r w:rsidRPr="005E041E">
              <w:t xml:space="preserve">Name:  </w:t>
            </w:r>
          </w:p>
        </w:tc>
        <w:tc>
          <w:tcPr>
            <w:tcW w:w="5153" w:type="dxa"/>
            <w:vAlign w:val="center"/>
          </w:tcPr>
          <w:p w14:paraId="7B0BDF9C" w14:textId="77777777" w:rsidR="003A3231" w:rsidRPr="005E041E" w:rsidRDefault="003A3231" w:rsidP="00A66E50">
            <w:pPr>
              <w:spacing w:after="0" w:line="240" w:lineRule="auto"/>
            </w:pPr>
            <w:r w:rsidRPr="005E041E">
              <w:t xml:space="preserve">Position:  </w:t>
            </w:r>
          </w:p>
        </w:tc>
      </w:tr>
      <w:tr w:rsidR="003A3231" w:rsidRPr="005E041E" w14:paraId="409EEED7" w14:textId="77777777" w:rsidTr="00A66E50">
        <w:trPr>
          <w:trHeight w:val="454"/>
          <w:jc w:val="center"/>
        </w:trPr>
        <w:tc>
          <w:tcPr>
            <w:tcW w:w="10188" w:type="dxa"/>
            <w:gridSpan w:val="2"/>
            <w:vAlign w:val="center"/>
          </w:tcPr>
          <w:p w14:paraId="1B2DA1A5" w14:textId="77777777" w:rsidR="003A3231" w:rsidRPr="005E041E" w:rsidRDefault="003A3231" w:rsidP="00A66E50">
            <w:pPr>
              <w:spacing w:after="0" w:line="240" w:lineRule="auto"/>
            </w:pPr>
            <w:r w:rsidRPr="005E041E">
              <w:t xml:space="preserve">Address:  </w:t>
            </w:r>
          </w:p>
        </w:tc>
      </w:tr>
      <w:tr w:rsidR="003A3231" w:rsidRPr="005E041E" w14:paraId="3D32E3A7" w14:textId="77777777" w:rsidTr="00A66E50">
        <w:trPr>
          <w:trHeight w:val="454"/>
          <w:jc w:val="center"/>
        </w:trPr>
        <w:tc>
          <w:tcPr>
            <w:tcW w:w="5035" w:type="dxa"/>
            <w:tcBorders>
              <w:bottom w:val="single" w:sz="4" w:space="0" w:color="auto"/>
            </w:tcBorders>
            <w:vAlign w:val="center"/>
          </w:tcPr>
          <w:p w14:paraId="2C3D74EA" w14:textId="77777777" w:rsidR="003A3231" w:rsidRPr="005E041E" w:rsidRDefault="003A3231" w:rsidP="00A66E50">
            <w:pPr>
              <w:spacing w:after="0" w:line="240" w:lineRule="auto"/>
            </w:pPr>
            <w:r w:rsidRPr="005E041E">
              <w:t xml:space="preserve">Phone Number:  </w:t>
            </w:r>
          </w:p>
        </w:tc>
        <w:tc>
          <w:tcPr>
            <w:tcW w:w="5153" w:type="dxa"/>
            <w:tcBorders>
              <w:bottom w:val="single" w:sz="4" w:space="0" w:color="auto"/>
            </w:tcBorders>
            <w:vAlign w:val="center"/>
          </w:tcPr>
          <w:p w14:paraId="4CBB016F" w14:textId="77777777" w:rsidR="003A3231" w:rsidRPr="005E041E" w:rsidRDefault="003A3231" w:rsidP="00A66E50">
            <w:pPr>
              <w:spacing w:after="0" w:line="240" w:lineRule="auto"/>
            </w:pPr>
            <w:r w:rsidRPr="005E041E">
              <w:t xml:space="preserve">Email:  </w:t>
            </w:r>
          </w:p>
        </w:tc>
      </w:tr>
    </w:tbl>
    <w:p w14:paraId="630596E1" w14:textId="1854231F" w:rsidR="003A3231" w:rsidRDefault="003A3231" w:rsidP="008963F6">
      <w:pPr>
        <w:spacing w:after="0" w:line="23" w:lineRule="atLeast"/>
        <w:contextualSpacing/>
        <w:rPr>
          <w:rFonts w:cs="Arial"/>
          <w:sz w:val="24"/>
        </w:rPr>
      </w:pPr>
    </w:p>
    <w:p w14:paraId="6C3282E5" w14:textId="6862E3BA" w:rsidR="0093506A" w:rsidRDefault="0093506A" w:rsidP="000132AA">
      <w:pPr>
        <w:pStyle w:val="BodyText"/>
        <w:tabs>
          <w:tab w:val="left" w:pos="8339"/>
          <w:tab w:val="left" w:pos="9630"/>
        </w:tabs>
        <w:spacing w:before="38"/>
        <w:ind w:left="460" w:right="450" w:firstLine="0"/>
        <w:contextualSpacing/>
        <w:jc w:val="center"/>
        <w:rPr>
          <w:rFonts w:asciiTheme="minorHAnsi" w:hAnsiTheme="minorHAnsi"/>
          <w:b/>
          <w:bCs/>
          <w:color w:val="C00000"/>
          <w:sz w:val="24"/>
          <w:szCs w:val="24"/>
        </w:rPr>
      </w:pPr>
      <w:r w:rsidRPr="0093506A">
        <w:rPr>
          <w:rFonts w:asciiTheme="minorHAnsi" w:hAnsiTheme="minorHAnsi"/>
          <w:b/>
          <w:bCs/>
          <w:color w:val="C00000"/>
          <w:sz w:val="24"/>
          <w:szCs w:val="24"/>
        </w:rPr>
        <w:t xml:space="preserve">Please answer the following in four (4) pages or less. </w:t>
      </w:r>
      <w:r>
        <w:rPr>
          <w:rFonts w:asciiTheme="minorHAnsi" w:hAnsiTheme="minorHAnsi"/>
          <w:b/>
          <w:bCs/>
          <w:color w:val="C00000"/>
          <w:sz w:val="24"/>
          <w:szCs w:val="24"/>
        </w:rPr>
        <w:t>Proposal cover sheet not included</w:t>
      </w:r>
      <w:r w:rsidR="000132AA">
        <w:rPr>
          <w:rFonts w:asciiTheme="minorHAnsi" w:hAnsiTheme="minorHAnsi"/>
          <w:b/>
          <w:bCs/>
          <w:color w:val="C00000"/>
          <w:sz w:val="24"/>
          <w:szCs w:val="24"/>
        </w:rPr>
        <w:t xml:space="preserve"> in count.</w:t>
      </w:r>
    </w:p>
    <w:p w14:paraId="2BF95C3C" w14:textId="77777777" w:rsidR="0093506A" w:rsidRPr="005E041E" w:rsidRDefault="0093506A" w:rsidP="008963F6">
      <w:pPr>
        <w:spacing w:after="0" w:line="23" w:lineRule="atLeast"/>
        <w:contextualSpacing/>
        <w:rPr>
          <w:rFonts w:cs="Arial"/>
          <w:sz w:val="24"/>
        </w:rPr>
      </w:pPr>
    </w:p>
    <w:p w14:paraId="687A114C" w14:textId="77777777" w:rsidR="003A3231" w:rsidRPr="005E041E" w:rsidRDefault="003A3231" w:rsidP="00987972">
      <w:pPr>
        <w:tabs>
          <w:tab w:val="left" w:pos="0"/>
        </w:tabs>
        <w:spacing w:after="0" w:line="23" w:lineRule="atLeast"/>
        <w:contextualSpacing/>
        <w:rPr>
          <w:rFonts w:eastAsia="Calibri" w:cs="Arial"/>
          <w:b/>
          <w:bCs/>
          <w:color w:val="1F4E79" w:themeColor="accent1" w:themeShade="80"/>
          <w:sz w:val="24"/>
          <w:szCs w:val="24"/>
        </w:rPr>
      </w:pPr>
      <w:r w:rsidRPr="005E041E">
        <w:rPr>
          <w:rFonts w:cs="Arial"/>
          <w:b/>
          <w:color w:val="1F4E79" w:themeColor="accent1" w:themeShade="80"/>
          <w:sz w:val="24"/>
          <w:szCs w:val="24"/>
        </w:rPr>
        <w:t>II.</w:t>
      </w:r>
      <w:r w:rsidRPr="005E041E">
        <w:rPr>
          <w:rFonts w:cs="Arial"/>
          <w:color w:val="1F4E79" w:themeColor="accent1" w:themeShade="80"/>
          <w:sz w:val="24"/>
          <w:szCs w:val="24"/>
        </w:rPr>
        <w:t xml:space="preserve"> </w:t>
      </w:r>
      <w:r w:rsidRPr="005E041E">
        <w:rPr>
          <w:rFonts w:eastAsia="Calibri" w:cs="Arial"/>
          <w:b/>
          <w:bCs/>
          <w:color w:val="1F4E79" w:themeColor="accent1" w:themeShade="80"/>
          <w:sz w:val="24"/>
          <w:szCs w:val="24"/>
        </w:rPr>
        <w:t>Workplace background</w:t>
      </w:r>
    </w:p>
    <w:p w14:paraId="74411D4B" w14:textId="1CEE6B1F" w:rsidR="00A55B3A" w:rsidRDefault="003A3231" w:rsidP="00A55B3A">
      <w:pPr>
        <w:pStyle w:val="ListParagraph"/>
        <w:widowControl w:val="0"/>
        <w:numPr>
          <w:ilvl w:val="0"/>
          <w:numId w:val="2"/>
        </w:numPr>
        <w:spacing w:after="0" w:line="23" w:lineRule="atLeast"/>
        <w:rPr>
          <w:rFonts w:eastAsia="Calibri" w:cs="Arial"/>
          <w:sz w:val="24"/>
          <w:szCs w:val="24"/>
        </w:rPr>
      </w:pPr>
      <w:r w:rsidRPr="005E041E">
        <w:rPr>
          <w:rFonts w:eastAsia="Calibri" w:cs="Arial"/>
          <w:sz w:val="24"/>
          <w:szCs w:val="24"/>
        </w:rPr>
        <w:t xml:space="preserve">Tell us about your workplace. </w:t>
      </w:r>
      <w:r w:rsidR="006601B4">
        <w:rPr>
          <w:rFonts w:eastAsia="Calibri" w:cs="Arial"/>
          <w:sz w:val="24"/>
          <w:szCs w:val="24"/>
        </w:rPr>
        <w:t xml:space="preserve">What is unique about your business or employee population that would make you an ideal candidate to impact health </w:t>
      </w:r>
      <w:r w:rsidR="003426D8">
        <w:rPr>
          <w:rFonts w:eastAsia="Calibri" w:cs="Arial"/>
          <w:sz w:val="24"/>
          <w:szCs w:val="24"/>
        </w:rPr>
        <w:t>inequities</w:t>
      </w:r>
      <w:r w:rsidR="000132AA" w:rsidRPr="000132AA">
        <w:rPr>
          <w:rFonts w:eastAsia="Calibri" w:cs="Arial"/>
          <w:color w:val="C00000"/>
          <w:sz w:val="24"/>
          <w:szCs w:val="24"/>
        </w:rPr>
        <w:t>*</w:t>
      </w:r>
      <w:r w:rsidR="006601B4">
        <w:rPr>
          <w:rFonts w:eastAsia="Calibri" w:cs="Arial"/>
          <w:sz w:val="24"/>
          <w:szCs w:val="24"/>
        </w:rPr>
        <w:t xml:space="preserve"> in your community?</w:t>
      </w:r>
      <w:r w:rsidR="00A55B3A">
        <w:rPr>
          <w:rFonts w:eastAsia="Calibri" w:cs="Arial"/>
          <w:sz w:val="24"/>
          <w:szCs w:val="24"/>
        </w:rPr>
        <w:t xml:space="preserve"> </w:t>
      </w:r>
    </w:p>
    <w:p w14:paraId="7FD7045F" w14:textId="1E0839A7" w:rsidR="00A55B3A" w:rsidRPr="00A55B3A" w:rsidRDefault="00A55B3A" w:rsidP="00A55B3A">
      <w:pPr>
        <w:pStyle w:val="ListParagraph"/>
        <w:widowControl w:val="0"/>
        <w:numPr>
          <w:ilvl w:val="1"/>
          <w:numId w:val="2"/>
        </w:numPr>
        <w:spacing w:after="0" w:line="23" w:lineRule="atLeast"/>
        <w:rPr>
          <w:rFonts w:eastAsia="Calibri" w:cs="Arial"/>
          <w:sz w:val="24"/>
          <w:szCs w:val="24"/>
        </w:rPr>
      </w:pPr>
      <w:r w:rsidRPr="00A55B3A">
        <w:rPr>
          <w:rFonts w:eastAsia="Calibri" w:cs="Arial"/>
          <w:sz w:val="24"/>
          <w:szCs w:val="24"/>
        </w:rPr>
        <w:t>Do you work with a current wellness vendor or have an existing wellness program</w:t>
      </w:r>
      <w:r w:rsidR="006458E2">
        <w:rPr>
          <w:rFonts w:eastAsia="Calibri" w:cs="Arial"/>
          <w:sz w:val="24"/>
          <w:szCs w:val="24"/>
        </w:rPr>
        <w:t>?</w:t>
      </w:r>
    </w:p>
    <w:p w14:paraId="76BAA449" w14:textId="77777777" w:rsidR="00A55B3A" w:rsidRDefault="00A55B3A" w:rsidP="00A55B3A">
      <w:pPr>
        <w:pStyle w:val="ListParagraph"/>
        <w:widowControl w:val="0"/>
        <w:spacing w:after="0" w:line="23" w:lineRule="atLeast"/>
        <w:rPr>
          <w:rFonts w:eastAsia="Calibri" w:cs="Arial"/>
          <w:sz w:val="24"/>
          <w:szCs w:val="24"/>
        </w:rPr>
      </w:pPr>
    </w:p>
    <w:p w14:paraId="1A203BBC" w14:textId="70AB28D4" w:rsidR="00A55B3A" w:rsidRPr="000132AA" w:rsidRDefault="000132AA" w:rsidP="00A55B3A">
      <w:pPr>
        <w:pStyle w:val="ListParagraph"/>
        <w:widowControl w:val="0"/>
        <w:spacing w:after="0" w:line="23" w:lineRule="atLeast"/>
        <w:rPr>
          <w:rFonts w:eastAsia="Calibri" w:cstheme="minorHAnsi"/>
          <w:i/>
          <w:iCs/>
          <w:sz w:val="20"/>
          <w:szCs w:val="20"/>
        </w:rPr>
      </w:pPr>
      <w:r w:rsidRPr="000132AA">
        <w:rPr>
          <w:rFonts w:eastAsia="Calibri" w:cstheme="minorHAnsi"/>
          <w:color w:val="C00000"/>
          <w:sz w:val="20"/>
          <w:szCs w:val="20"/>
        </w:rPr>
        <w:t>*</w:t>
      </w:r>
      <w:r w:rsidR="00A55B3A" w:rsidRPr="000132AA">
        <w:rPr>
          <w:rFonts w:eastAsia="Calibri" w:cstheme="minorHAnsi"/>
          <w:sz w:val="20"/>
          <w:szCs w:val="20"/>
        </w:rPr>
        <w:t>At IDOH we define health inequities as the</w:t>
      </w:r>
      <w:r w:rsidR="00A55B3A" w:rsidRPr="000132AA">
        <w:rPr>
          <w:rFonts w:eastAsia="Calibri" w:cstheme="minorHAnsi"/>
          <w:i/>
          <w:iCs/>
          <w:sz w:val="20"/>
          <w:szCs w:val="20"/>
        </w:rPr>
        <w:t xml:space="preserve"> </w:t>
      </w:r>
      <w:r w:rsidR="00A55B3A" w:rsidRPr="000132AA">
        <w:rPr>
          <w:rFonts w:cstheme="minorHAnsi"/>
          <w:i/>
          <w:iCs/>
          <w:sz w:val="20"/>
          <w:szCs w:val="20"/>
        </w:rPr>
        <w:t>differences in health status and mortality rates across population groups that are systemic, avoidable, unfair, and unjust.</w:t>
      </w:r>
      <w:r w:rsidRPr="000132AA">
        <w:rPr>
          <w:rFonts w:cstheme="minorHAnsi"/>
          <w:sz w:val="20"/>
          <w:szCs w:val="20"/>
          <w:highlight w:val="white"/>
        </w:rPr>
        <w:t xml:space="preserve"> IDOH recognizes that health inequities exist for individuals because of characteristics such as age, sex, race, ability, sexual orientation, gender identity, socioeconomics, and national origin. </w:t>
      </w:r>
    </w:p>
    <w:p w14:paraId="24FA29AF" w14:textId="0865D230" w:rsidR="004B4D56" w:rsidRPr="00B57AAF" w:rsidRDefault="008963F6" w:rsidP="00A55B3A">
      <w:pPr>
        <w:pStyle w:val="ListParagraph"/>
        <w:widowControl w:val="0"/>
        <w:spacing w:after="0" w:line="23" w:lineRule="atLeast"/>
        <w:ind w:left="1440"/>
      </w:pPr>
      <w:r>
        <w:rPr>
          <w:rFonts w:eastAsia="Calibri" w:cs="Arial"/>
          <w:sz w:val="24"/>
          <w:szCs w:val="24"/>
        </w:rPr>
        <w:t xml:space="preserve"> </w:t>
      </w:r>
    </w:p>
    <w:p w14:paraId="2C1DDE0A" w14:textId="77777777" w:rsidR="003A3231" w:rsidRPr="005E041E" w:rsidRDefault="003A3231" w:rsidP="008963F6">
      <w:pPr>
        <w:spacing w:after="0" w:line="23" w:lineRule="atLeast"/>
        <w:contextualSpacing/>
        <w:rPr>
          <w:rFonts w:cs="Arial"/>
          <w:b/>
          <w:color w:val="1F4E79" w:themeColor="accent1" w:themeShade="80"/>
          <w:sz w:val="24"/>
        </w:rPr>
      </w:pPr>
      <w:r w:rsidRPr="005E041E">
        <w:rPr>
          <w:rFonts w:cs="Arial"/>
          <w:b/>
          <w:color w:val="1F4E79" w:themeColor="accent1" w:themeShade="80"/>
          <w:sz w:val="24"/>
        </w:rPr>
        <w:t>III. IHW Application Justification</w:t>
      </w:r>
    </w:p>
    <w:p w14:paraId="10DBF9B5" w14:textId="77777777" w:rsidR="003A3231" w:rsidRPr="005E041E" w:rsidRDefault="003A3231" w:rsidP="008963F6">
      <w:pPr>
        <w:pStyle w:val="ListParagraph"/>
        <w:widowControl w:val="0"/>
        <w:numPr>
          <w:ilvl w:val="0"/>
          <w:numId w:val="3"/>
        </w:numPr>
        <w:shd w:val="clear" w:color="auto" w:fill="FFFFFF"/>
        <w:tabs>
          <w:tab w:val="left" w:pos="821"/>
        </w:tabs>
        <w:spacing w:after="0" w:line="23" w:lineRule="atLeast"/>
        <w:textAlignment w:val="baseline"/>
        <w:rPr>
          <w:rFonts w:eastAsia="Calibri" w:cs="Calibri"/>
          <w:sz w:val="24"/>
          <w:szCs w:val="24"/>
        </w:rPr>
      </w:pPr>
      <w:r w:rsidRPr="005E041E">
        <w:rPr>
          <w:rFonts w:eastAsia="Calibri" w:cs="Calibri"/>
          <w:sz w:val="24"/>
          <w:szCs w:val="24"/>
        </w:rPr>
        <w:t xml:space="preserve">Please describe the programs and/or materials that this funding will be used for. </w:t>
      </w:r>
    </w:p>
    <w:p w14:paraId="62074096" w14:textId="77777777" w:rsidR="003A3231" w:rsidRPr="005E041E" w:rsidRDefault="003A3231" w:rsidP="008963F6">
      <w:pPr>
        <w:pStyle w:val="ListParagraph"/>
        <w:widowControl w:val="0"/>
        <w:numPr>
          <w:ilvl w:val="1"/>
          <w:numId w:val="3"/>
        </w:numPr>
        <w:tabs>
          <w:tab w:val="left" w:pos="1541"/>
        </w:tabs>
        <w:spacing w:after="0" w:line="23" w:lineRule="atLeast"/>
        <w:ind w:right="357"/>
        <w:rPr>
          <w:sz w:val="24"/>
          <w:szCs w:val="24"/>
        </w:rPr>
      </w:pPr>
      <w:r w:rsidRPr="005E041E">
        <w:rPr>
          <w:sz w:val="24"/>
          <w:szCs w:val="24"/>
        </w:rPr>
        <w:t>Why are these programs and/or materials a good fit for your workplace?</w:t>
      </w:r>
    </w:p>
    <w:p w14:paraId="4B459E4C" w14:textId="77777777" w:rsidR="003A3231" w:rsidRDefault="003A3231" w:rsidP="008963F6">
      <w:pPr>
        <w:pStyle w:val="ListParagraph"/>
        <w:widowControl w:val="0"/>
        <w:numPr>
          <w:ilvl w:val="1"/>
          <w:numId w:val="3"/>
        </w:numPr>
        <w:tabs>
          <w:tab w:val="left" w:pos="1541"/>
        </w:tabs>
        <w:spacing w:after="0" w:line="23" w:lineRule="atLeast"/>
        <w:ind w:right="357"/>
        <w:rPr>
          <w:sz w:val="24"/>
          <w:szCs w:val="24"/>
        </w:rPr>
      </w:pPr>
      <w:r w:rsidRPr="005E041E">
        <w:rPr>
          <w:sz w:val="24"/>
          <w:szCs w:val="24"/>
        </w:rPr>
        <w:t>Who is the main audience you are intending to reach?</w:t>
      </w:r>
    </w:p>
    <w:p w14:paraId="6CF8C811" w14:textId="01DA365F" w:rsidR="003A3231" w:rsidRDefault="003A3231" w:rsidP="008963F6">
      <w:pPr>
        <w:pStyle w:val="ListParagraph"/>
        <w:widowControl w:val="0"/>
        <w:numPr>
          <w:ilvl w:val="1"/>
          <w:numId w:val="3"/>
        </w:numPr>
        <w:tabs>
          <w:tab w:val="left" w:pos="1541"/>
        </w:tabs>
        <w:spacing w:after="0" w:line="23" w:lineRule="atLeast"/>
        <w:ind w:right="357"/>
        <w:rPr>
          <w:sz w:val="24"/>
          <w:szCs w:val="24"/>
        </w:rPr>
      </w:pPr>
      <w:r w:rsidRPr="005E041E">
        <w:rPr>
          <w:sz w:val="24"/>
          <w:szCs w:val="24"/>
        </w:rPr>
        <w:t>How do you plan to communicate with your employees</w:t>
      </w:r>
      <w:r w:rsidR="009C6E41">
        <w:rPr>
          <w:sz w:val="24"/>
          <w:szCs w:val="24"/>
        </w:rPr>
        <w:t xml:space="preserve"> and promote the created program/materials</w:t>
      </w:r>
      <w:r w:rsidRPr="005E041E">
        <w:rPr>
          <w:sz w:val="24"/>
          <w:szCs w:val="24"/>
        </w:rPr>
        <w:t>?</w:t>
      </w:r>
    </w:p>
    <w:p w14:paraId="2B649196" w14:textId="77777777" w:rsidR="009C6E41" w:rsidRDefault="009C6E41" w:rsidP="009C6E41">
      <w:pPr>
        <w:pStyle w:val="ListParagraph"/>
        <w:widowControl w:val="0"/>
        <w:tabs>
          <w:tab w:val="left" w:pos="1541"/>
        </w:tabs>
        <w:spacing w:after="0" w:line="23" w:lineRule="atLeast"/>
        <w:ind w:left="1440" w:right="357"/>
        <w:rPr>
          <w:sz w:val="24"/>
          <w:szCs w:val="24"/>
        </w:rPr>
      </w:pPr>
    </w:p>
    <w:p w14:paraId="4FAD4883" w14:textId="0E531768" w:rsidR="009C6E41" w:rsidRDefault="009C6E41" w:rsidP="009C6E41">
      <w:pPr>
        <w:pStyle w:val="ListParagraph"/>
        <w:widowControl w:val="0"/>
        <w:numPr>
          <w:ilvl w:val="0"/>
          <w:numId w:val="3"/>
        </w:numPr>
        <w:tabs>
          <w:tab w:val="left" w:pos="1541"/>
        </w:tabs>
        <w:spacing w:after="0" w:line="23" w:lineRule="atLeast"/>
        <w:ind w:right="357"/>
        <w:rPr>
          <w:sz w:val="24"/>
          <w:szCs w:val="24"/>
        </w:rPr>
      </w:pPr>
      <w:r w:rsidRPr="009C6E41">
        <w:rPr>
          <w:sz w:val="24"/>
          <w:szCs w:val="24"/>
        </w:rPr>
        <w:t xml:space="preserve">In what ways does your program/initiative address health inequities and discrimination in your </w:t>
      </w:r>
      <w:r>
        <w:rPr>
          <w:sz w:val="24"/>
          <w:szCs w:val="24"/>
        </w:rPr>
        <w:t>workplace and/or community</w:t>
      </w:r>
      <w:r w:rsidRPr="009C6E41">
        <w:rPr>
          <w:sz w:val="24"/>
          <w:szCs w:val="24"/>
        </w:rPr>
        <w:t>?</w:t>
      </w:r>
    </w:p>
    <w:p w14:paraId="24B598DF" w14:textId="0BE04F5D" w:rsidR="006458E2" w:rsidRDefault="006458E2" w:rsidP="006458E2">
      <w:pPr>
        <w:pStyle w:val="ListParagraph"/>
        <w:widowControl w:val="0"/>
        <w:numPr>
          <w:ilvl w:val="1"/>
          <w:numId w:val="3"/>
        </w:numPr>
        <w:tabs>
          <w:tab w:val="left" w:pos="1541"/>
        </w:tabs>
        <w:spacing w:after="0" w:line="23" w:lineRule="atLeast"/>
        <w:ind w:right="357"/>
        <w:rPr>
          <w:sz w:val="24"/>
          <w:szCs w:val="24"/>
        </w:rPr>
      </w:pPr>
      <w:r>
        <w:rPr>
          <w:sz w:val="24"/>
          <w:szCs w:val="24"/>
        </w:rPr>
        <w:t xml:space="preserve">Supporting items could include your </w:t>
      </w:r>
      <w:hyperlink r:id="rId7" w:history="1">
        <w:r w:rsidRPr="000132AA">
          <w:rPr>
            <w:rStyle w:val="Hyperlink"/>
            <w:sz w:val="24"/>
            <w:szCs w:val="24"/>
          </w:rPr>
          <w:t>SVI score</w:t>
        </w:r>
      </w:hyperlink>
      <w:r w:rsidR="000132AA">
        <w:rPr>
          <w:sz w:val="24"/>
          <w:szCs w:val="24"/>
        </w:rPr>
        <w:t xml:space="preserve">, </w:t>
      </w:r>
      <w:r>
        <w:rPr>
          <w:sz w:val="24"/>
          <w:szCs w:val="24"/>
        </w:rPr>
        <w:t xml:space="preserve">and/or which </w:t>
      </w:r>
      <w:hyperlink r:id="rId8" w:history="1">
        <w:r w:rsidR="000132AA" w:rsidRPr="000132AA">
          <w:rPr>
            <w:rStyle w:val="Hyperlink"/>
            <w:sz w:val="24"/>
            <w:szCs w:val="24"/>
          </w:rPr>
          <w:t>SVI themes</w:t>
        </w:r>
      </w:hyperlink>
      <w:r w:rsidR="000132AA">
        <w:rPr>
          <w:sz w:val="24"/>
          <w:szCs w:val="24"/>
        </w:rPr>
        <w:t xml:space="preserve"> (pg. 3 and 4)</w:t>
      </w:r>
      <w:r>
        <w:rPr>
          <w:sz w:val="24"/>
          <w:szCs w:val="24"/>
        </w:rPr>
        <w:t xml:space="preserve"> </w:t>
      </w:r>
      <w:r w:rsidR="000132AA">
        <w:rPr>
          <w:sz w:val="24"/>
          <w:szCs w:val="24"/>
        </w:rPr>
        <w:t xml:space="preserve">is most appliable to your employee population. </w:t>
      </w:r>
    </w:p>
    <w:p w14:paraId="1E33E8C7" w14:textId="77777777" w:rsidR="0093506A" w:rsidRPr="0093506A" w:rsidRDefault="0093506A" w:rsidP="00A55B3A">
      <w:pPr>
        <w:widowControl w:val="0"/>
        <w:tabs>
          <w:tab w:val="left" w:pos="720"/>
          <w:tab w:val="left" w:pos="810"/>
        </w:tabs>
        <w:spacing w:after="0" w:line="23" w:lineRule="atLeast"/>
        <w:ind w:right="357"/>
        <w:rPr>
          <w:i/>
          <w:iCs/>
          <w:sz w:val="20"/>
          <w:szCs w:val="20"/>
        </w:rPr>
      </w:pPr>
    </w:p>
    <w:p w14:paraId="0566005E" w14:textId="20995E26" w:rsidR="003A3231" w:rsidRPr="005E041E" w:rsidRDefault="003A3231" w:rsidP="008963F6">
      <w:pPr>
        <w:pStyle w:val="ListParagraph"/>
        <w:widowControl w:val="0"/>
        <w:numPr>
          <w:ilvl w:val="0"/>
          <w:numId w:val="3"/>
        </w:numPr>
        <w:tabs>
          <w:tab w:val="left" w:pos="821"/>
        </w:tabs>
        <w:spacing w:after="0" w:line="23" w:lineRule="atLeast"/>
        <w:rPr>
          <w:rFonts w:eastAsia="Calibri" w:cs="Calibri"/>
          <w:sz w:val="24"/>
          <w:szCs w:val="24"/>
        </w:rPr>
      </w:pPr>
      <w:r w:rsidRPr="005E041E">
        <w:rPr>
          <w:sz w:val="24"/>
          <w:szCs w:val="24"/>
        </w:rPr>
        <w:t>What are the intended outcomes of the program and how</w:t>
      </w:r>
      <w:r w:rsidR="00272CFD">
        <w:rPr>
          <w:sz w:val="24"/>
          <w:szCs w:val="24"/>
        </w:rPr>
        <w:t xml:space="preserve"> do</w:t>
      </w:r>
      <w:r w:rsidRPr="005E041E">
        <w:rPr>
          <w:sz w:val="24"/>
          <w:szCs w:val="24"/>
        </w:rPr>
        <w:t xml:space="preserve"> you intend to measure the</w:t>
      </w:r>
      <w:r w:rsidRPr="005E041E">
        <w:rPr>
          <w:spacing w:val="-16"/>
          <w:sz w:val="24"/>
          <w:szCs w:val="24"/>
        </w:rPr>
        <w:t xml:space="preserve"> </w:t>
      </w:r>
      <w:r w:rsidRPr="005E041E">
        <w:rPr>
          <w:sz w:val="24"/>
          <w:szCs w:val="24"/>
        </w:rPr>
        <w:t>impact?</w:t>
      </w:r>
    </w:p>
    <w:p w14:paraId="3528B851" w14:textId="77777777" w:rsidR="003A3231" w:rsidRPr="00C61611" w:rsidRDefault="003A3231" w:rsidP="008963F6">
      <w:pPr>
        <w:pStyle w:val="ListParagraph"/>
        <w:widowControl w:val="0"/>
        <w:numPr>
          <w:ilvl w:val="1"/>
          <w:numId w:val="3"/>
        </w:numPr>
        <w:tabs>
          <w:tab w:val="left" w:pos="1541"/>
        </w:tabs>
        <w:spacing w:after="0" w:line="23" w:lineRule="atLeast"/>
        <w:rPr>
          <w:rFonts w:eastAsia="Calibri" w:cs="Calibri"/>
          <w:sz w:val="24"/>
          <w:szCs w:val="24"/>
        </w:rPr>
      </w:pPr>
      <w:r w:rsidRPr="00C61611">
        <w:rPr>
          <w:sz w:val="24"/>
          <w:szCs w:val="24"/>
        </w:rPr>
        <w:t>How would you define success for this</w:t>
      </w:r>
      <w:r w:rsidRPr="00C61611">
        <w:rPr>
          <w:spacing w:val="-15"/>
          <w:sz w:val="24"/>
          <w:szCs w:val="24"/>
        </w:rPr>
        <w:t xml:space="preserve"> </w:t>
      </w:r>
      <w:r w:rsidRPr="00C61611">
        <w:rPr>
          <w:sz w:val="24"/>
          <w:szCs w:val="24"/>
        </w:rPr>
        <w:t>project?</w:t>
      </w:r>
    </w:p>
    <w:p w14:paraId="7633CEAB" w14:textId="77777777" w:rsidR="003A3231" w:rsidRPr="00C61611" w:rsidRDefault="003A3231" w:rsidP="008963F6">
      <w:pPr>
        <w:pStyle w:val="ListParagraph"/>
        <w:widowControl w:val="0"/>
        <w:spacing w:after="0" w:line="23" w:lineRule="atLeast"/>
        <w:rPr>
          <w:rFonts w:eastAsia="Calibri" w:cs="Arial"/>
          <w:sz w:val="24"/>
          <w:szCs w:val="24"/>
        </w:rPr>
      </w:pPr>
    </w:p>
    <w:p w14:paraId="3C8C6EC2" w14:textId="31E7853D" w:rsidR="003A3231" w:rsidRPr="00C61611" w:rsidRDefault="003A3231" w:rsidP="008963F6">
      <w:pPr>
        <w:pStyle w:val="ListParagraph"/>
        <w:widowControl w:val="0"/>
        <w:numPr>
          <w:ilvl w:val="0"/>
          <w:numId w:val="3"/>
        </w:numPr>
        <w:tabs>
          <w:tab w:val="left" w:pos="1541"/>
        </w:tabs>
        <w:spacing w:after="0" w:line="23" w:lineRule="atLeast"/>
        <w:rPr>
          <w:rFonts w:eastAsia="Calibri" w:cs="Calibri"/>
          <w:sz w:val="24"/>
          <w:szCs w:val="24"/>
        </w:rPr>
      </w:pPr>
      <w:r w:rsidRPr="00C61611">
        <w:rPr>
          <w:sz w:val="24"/>
          <w:szCs w:val="24"/>
        </w:rPr>
        <w:t xml:space="preserve">What does your sustainability plan look like upon completion of this project? What other funders are you working with/applying to </w:t>
      </w:r>
      <w:r w:rsidR="00584492" w:rsidRPr="00C61611">
        <w:rPr>
          <w:sz w:val="24"/>
          <w:szCs w:val="24"/>
        </w:rPr>
        <w:t>if</w:t>
      </w:r>
      <w:r w:rsidRPr="00C61611">
        <w:rPr>
          <w:sz w:val="24"/>
          <w:szCs w:val="24"/>
        </w:rPr>
        <w:t xml:space="preserve"> IHW funding is not available. </w:t>
      </w:r>
    </w:p>
    <w:p w14:paraId="7281CD08" w14:textId="77777777" w:rsidR="003A3231" w:rsidRPr="00C61611" w:rsidRDefault="003A3231" w:rsidP="008963F6">
      <w:pPr>
        <w:pStyle w:val="Heading1"/>
        <w:spacing w:before="0" w:line="23" w:lineRule="atLeast"/>
        <w:ind w:left="0" w:right="2287" w:firstLine="0"/>
        <w:contextualSpacing/>
        <w:rPr>
          <w:rFonts w:asciiTheme="minorHAnsi" w:hAnsiTheme="minorHAnsi" w:cs="Arial"/>
          <w:b w:val="0"/>
          <w:bCs w:val="0"/>
          <w:sz w:val="24"/>
          <w:szCs w:val="24"/>
        </w:rPr>
      </w:pPr>
    </w:p>
    <w:p w14:paraId="78A3B3D3" w14:textId="77777777" w:rsidR="003A3231" w:rsidRPr="003A3231" w:rsidRDefault="003A3231" w:rsidP="008963F6">
      <w:pPr>
        <w:pStyle w:val="Heading1"/>
        <w:spacing w:before="0" w:line="23" w:lineRule="atLeast"/>
        <w:ind w:left="0" w:right="2287" w:firstLine="0"/>
        <w:contextualSpacing/>
        <w:rPr>
          <w:rFonts w:asciiTheme="minorHAnsi" w:hAnsiTheme="minorHAnsi" w:cs="Arial"/>
          <w:color w:val="1F4E79" w:themeColor="accent1" w:themeShade="80"/>
          <w:sz w:val="24"/>
          <w:szCs w:val="24"/>
        </w:rPr>
      </w:pPr>
      <w:r w:rsidRPr="00C61611">
        <w:rPr>
          <w:rFonts w:asciiTheme="minorHAnsi" w:hAnsiTheme="minorHAnsi" w:cs="Arial"/>
          <w:color w:val="1F4E79" w:themeColor="accent1" w:themeShade="80"/>
          <w:sz w:val="24"/>
          <w:szCs w:val="24"/>
        </w:rPr>
        <w:t>III. Grant Budget</w:t>
      </w:r>
    </w:p>
    <w:p w14:paraId="3B3692AC" w14:textId="72840D20" w:rsidR="003A3231" w:rsidRPr="00C61611" w:rsidRDefault="003A3231" w:rsidP="008963F6">
      <w:pPr>
        <w:pStyle w:val="ListParagraph"/>
        <w:tabs>
          <w:tab w:val="left" w:pos="821"/>
        </w:tabs>
        <w:spacing w:after="0" w:line="23" w:lineRule="atLeast"/>
        <w:ind w:left="0"/>
        <w:rPr>
          <w:rFonts w:cs="Arial"/>
          <w:sz w:val="24"/>
          <w:szCs w:val="24"/>
        </w:rPr>
      </w:pPr>
      <w:r w:rsidRPr="00C61611">
        <w:rPr>
          <w:rFonts w:cs="Arial"/>
          <w:sz w:val="24"/>
          <w:szCs w:val="24"/>
          <w:u w:val="single"/>
        </w:rPr>
        <w:t>F</w:t>
      </w:r>
      <w:r w:rsidR="00AE47CA">
        <w:rPr>
          <w:rFonts w:cs="Arial"/>
          <w:sz w:val="24"/>
          <w:szCs w:val="24"/>
          <w:u w:val="single"/>
        </w:rPr>
        <w:t>u</w:t>
      </w:r>
      <w:r w:rsidR="000D19D4">
        <w:rPr>
          <w:rFonts w:cs="Arial"/>
          <w:sz w:val="24"/>
          <w:szCs w:val="24"/>
          <w:u w:val="single"/>
        </w:rPr>
        <w:t xml:space="preserve">nding availability </w:t>
      </w:r>
      <w:r w:rsidR="00584492">
        <w:rPr>
          <w:rFonts w:cs="Arial"/>
          <w:sz w:val="24"/>
          <w:szCs w:val="24"/>
          <w:u w:val="single"/>
        </w:rPr>
        <w:t>may be</w:t>
      </w:r>
      <w:r w:rsidR="000D19D4">
        <w:rPr>
          <w:rFonts w:cs="Arial"/>
          <w:sz w:val="24"/>
          <w:szCs w:val="24"/>
          <w:u w:val="single"/>
        </w:rPr>
        <w:t xml:space="preserve"> </w:t>
      </w:r>
      <w:r w:rsidR="000D19D4" w:rsidRPr="000D19D4">
        <w:rPr>
          <w:rFonts w:cs="Arial"/>
          <w:b/>
          <w:sz w:val="24"/>
          <w:szCs w:val="24"/>
          <w:u w:val="single"/>
        </w:rPr>
        <w:t>up to</w:t>
      </w:r>
      <w:r w:rsidR="000D19D4">
        <w:rPr>
          <w:rFonts w:cs="Arial"/>
          <w:sz w:val="24"/>
          <w:szCs w:val="24"/>
          <w:u w:val="single"/>
        </w:rPr>
        <w:t xml:space="preserve"> $10,000</w:t>
      </w:r>
      <w:r w:rsidRPr="00C61611">
        <w:rPr>
          <w:rFonts w:cs="Arial"/>
          <w:sz w:val="24"/>
          <w:szCs w:val="24"/>
          <w:u w:val="single"/>
        </w:rPr>
        <w:t xml:space="preserve"> per </w:t>
      </w:r>
      <w:r w:rsidR="008963F6">
        <w:rPr>
          <w:rFonts w:cs="Arial"/>
          <w:sz w:val="24"/>
          <w:szCs w:val="24"/>
          <w:u w:val="single"/>
        </w:rPr>
        <w:t>applicant</w:t>
      </w:r>
      <w:r w:rsidRPr="00593802">
        <w:rPr>
          <w:rFonts w:cs="Arial"/>
          <w:sz w:val="24"/>
          <w:szCs w:val="24"/>
        </w:rPr>
        <w:t>.</w:t>
      </w:r>
      <w:r w:rsidRPr="00C61611">
        <w:rPr>
          <w:rFonts w:cs="Arial"/>
          <w:sz w:val="24"/>
          <w:szCs w:val="24"/>
        </w:rPr>
        <w:t xml:space="preserve"> </w:t>
      </w:r>
      <w:r w:rsidR="00593802">
        <w:rPr>
          <w:rFonts w:cs="Arial"/>
          <w:sz w:val="24"/>
          <w:szCs w:val="24"/>
        </w:rPr>
        <w:t>Funds need to be spent by September 30</w:t>
      </w:r>
      <w:r w:rsidR="00593802" w:rsidRPr="00593802">
        <w:rPr>
          <w:rFonts w:cs="Arial"/>
          <w:sz w:val="24"/>
          <w:szCs w:val="24"/>
          <w:vertAlign w:val="superscript"/>
        </w:rPr>
        <w:t>th</w:t>
      </w:r>
      <w:r w:rsidR="00B57AAF">
        <w:rPr>
          <w:rFonts w:cs="Arial"/>
          <w:sz w:val="24"/>
          <w:szCs w:val="24"/>
        </w:rPr>
        <w:t>, 202</w:t>
      </w:r>
      <w:r w:rsidR="00584492">
        <w:rPr>
          <w:rFonts w:cs="Arial"/>
          <w:sz w:val="24"/>
          <w:szCs w:val="24"/>
        </w:rPr>
        <w:t>2</w:t>
      </w:r>
      <w:r w:rsidR="003E4F02">
        <w:rPr>
          <w:rFonts w:cs="Arial"/>
          <w:sz w:val="24"/>
          <w:szCs w:val="24"/>
        </w:rPr>
        <w:t xml:space="preserve">. </w:t>
      </w:r>
    </w:p>
    <w:p w14:paraId="37A5B56A" w14:textId="77777777" w:rsidR="003A3231" w:rsidRPr="00C61611" w:rsidRDefault="003A3231" w:rsidP="008963F6">
      <w:pPr>
        <w:pStyle w:val="ListParagraph"/>
        <w:tabs>
          <w:tab w:val="left" w:pos="821"/>
        </w:tabs>
        <w:spacing w:after="0" w:line="23" w:lineRule="atLeast"/>
        <w:ind w:left="0"/>
        <w:rPr>
          <w:rFonts w:cs="Arial"/>
          <w:sz w:val="24"/>
          <w:szCs w:val="24"/>
        </w:rPr>
      </w:pPr>
    </w:p>
    <w:p w14:paraId="6B2D70AF" w14:textId="685D12DB" w:rsidR="003A3231" w:rsidRDefault="003A3231" w:rsidP="008963F6">
      <w:pPr>
        <w:pStyle w:val="ListParagraph"/>
        <w:tabs>
          <w:tab w:val="left" w:pos="821"/>
        </w:tabs>
        <w:spacing w:after="0" w:line="23" w:lineRule="atLeast"/>
        <w:ind w:left="0"/>
        <w:rPr>
          <w:rFonts w:cs="Arial"/>
          <w:sz w:val="24"/>
          <w:szCs w:val="24"/>
        </w:rPr>
      </w:pPr>
      <w:r w:rsidRPr="00C61611">
        <w:rPr>
          <w:rFonts w:cs="Arial"/>
          <w:sz w:val="24"/>
          <w:szCs w:val="24"/>
        </w:rPr>
        <w:t xml:space="preserve">This is subject to change based on allotted grant funding. You will be contacted if this change </w:t>
      </w:r>
      <w:r w:rsidR="00444A78" w:rsidRPr="00C61611">
        <w:rPr>
          <w:rFonts w:cs="Arial"/>
          <w:sz w:val="24"/>
          <w:szCs w:val="24"/>
        </w:rPr>
        <w:t>occurs and</w:t>
      </w:r>
      <w:r w:rsidRPr="00C61611">
        <w:rPr>
          <w:rFonts w:cs="Arial"/>
          <w:sz w:val="24"/>
          <w:szCs w:val="24"/>
        </w:rPr>
        <w:t xml:space="preserve"> given the chance to alter your budget to fit the funding limitations</w:t>
      </w:r>
      <w:r w:rsidR="003B5025" w:rsidRPr="00444A78">
        <w:rPr>
          <w:rFonts w:cs="Arial"/>
          <w:color w:val="C00000"/>
          <w:sz w:val="24"/>
          <w:szCs w:val="24"/>
        </w:rPr>
        <w:t>*</w:t>
      </w:r>
      <w:r w:rsidRPr="00C61611">
        <w:rPr>
          <w:rFonts w:cs="Arial"/>
          <w:sz w:val="24"/>
          <w:szCs w:val="24"/>
        </w:rPr>
        <w:t>.</w:t>
      </w:r>
    </w:p>
    <w:p w14:paraId="4948C6DC" w14:textId="77777777" w:rsidR="004B4D56" w:rsidRPr="00C61611" w:rsidRDefault="004B4D56" w:rsidP="008963F6">
      <w:pPr>
        <w:pStyle w:val="ListParagraph"/>
        <w:tabs>
          <w:tab w:val="left" w:pos="821"/>
        </w:tabs>
        <w:spacing w:after="0" w:line="23" w:lineRule="atLeast"/>
        <w:ind w:left="0"/>
        <w:rPr>
          <w:rFonts w:cs="Arial"/>
          <w:sz w:val="24"/>
          <w:szCs w:val="24"/>
        </w:rPr>
      </w:pPr>
    </w:p>
    <w:tbl>
      <w:tblPr>
        <w:tblStyle w:val="TableGrid"/>
        <w:tblW w:w="9923" w:type="dxa"/>
        <w:tblInd w:w="355" w:type="dxa"/>
        <w:tblLook w:val="04A0" w:firstRow="1" w:lastRow="0" w:firstColumn="1" w:lastColumn="0" w:noHBand="0" w:noVBand="1"/>
      </w:tblPr>
      <w:tblGrid>
        <w:gridCol w:w="4770"/>
        <w:gridCol w:w="5153"/>
      </w:tblGrid>
      <w:tr w:rsidR="003A3231" w:rsidRPr="00C61611" w14:paraId="46FB23F1" w14:textId="77777777" w:rsidTr="004B38C0">
        <w:tc>
          <w:tcPr>
            <w:tcW w:w="9923" w:type="dxa"/>
            <w:gridSpan w:val="2"/>
          </w:tcPr>
          <w:p w14:paraId="0801C54F" w14:textId="71F5D793" w:rsidR="003A3231" w:rsidRPr="00C61611" w:rsidRDefault="003A3231" w:rsidP="00AE47CA">
            <w:pPr>
              <w:tabs>
                <w:tab w:val="left" w:pos="821"/>
              </w:tabs>
              <w:spacing w:line="360" w:lineRule="auto"/>
              <w:jc w:val="center"/>
              <w:rPr>
                <w:b/>
                <w:sz w:val="24"/>
                <w:szCs w:val="24"/>
              </w:rPr>
            </w:pPr>
            <w:r w:rsidRPr="00C61611">
              <w:rPr>
                <w:b/>
                <w:sz w:val="24"/>
                <w:szCs w:val="24"/>
              </w:rPr>
              <w:t xml:space="preserve">Fiscal </w:t>
            </w:r>
            <w:r w:rsidR="008963F6">
              <w:rPr>
                <w:b/>
                <w:sz w:val="24"/>
                <w:szCs w:val="24"/>
              </w:rPr>
              <w:t>Year (FY) 20</w:t>
            </w:r>
            <w:r w:rsidR="00AE47CA">
              <w:rPr>
                <w:b/>
                <w:sz w:val="24"/>
                <w:szCs w:val="24"/>
              </w:rPr>
              <w:t>2</w:t>
            </w:r>
            <w:r w:rsidR="00584492">
              <w:rPr>
                <w:b/>
                <w:sz w:val="24"/>
                <w:szCs w:val="24"/>
              </w:rPr>
              <w:t>1</w:t>
            </w:r>
            <w:r w:rsidR="00B57AAF">
              <w:rPr>
                <w:b/>
                <w:sz w:val="24"/>
                <w:szCs w:val="24"/>
              </w:rPr>
              <w:t>-2</w:t>
            </w:r>
            <w:r w:rsidR="00584492">
              <w:rPr>
                <w:b/>
                <w:sz w:val="24"/>
                <w:szCs w:val="24"/>
              </w:rPr>
              <w:t>2</w:t>
            </w:r>
          </w:p>
        </w:tc>
      </w:tr>
      <w:tr w:rsidR="003A3231" w:rsidRPr="00C61611" w14:paraId="6A479333" w14:textId="77777777" w:rsidTr="004B38C0">
        <w:tc>
          <w:tcPr>
            <w:tcW w:w="4770" w:type="dxa"/>
            <w:vAlign w:val="center"/>
          </w:tcPr>
          <w:p w14:paraId="2B9EAFE4" w14:textId="77777777" w:rsidR="003A3231" w:rsidRPr="00C61611" w:rsidRDefault="003A3231" w:rsidP="00A66E50">
            <w:pPr>
              <w:tabs>
                <w:tab w:val="left" w:pos="821"/>
              </w:tabs>
              <w:spacing w:line="360" w:lineRule="auto"/>
              <w:jc w:val="center"/>
              <w:rPr>
                <w:sz w:val="24"/>
                <w:szCs w:val="24"/>
              </w:rPr>
            </w:pPr>
            <w:r w:rsidRPr="00C61611">
              <w:rPr>
                <w:sz w:val="24"/>
                <w:szCs w:val="24"/>
              </w:rPr>
              <w:t>Item</w:t>
            </w:r>
          </w:p>
        </w:tc>
        <w:tc>
          <w:tcPr>
            <w:tcW w:w="5153" w:type="dxa"/>
            <w:vAlign w:val="center"/>
          </w:tcPr>
          <w:p w14:paraId="01CE816B" w14:textId="77777777" w:rsidR="003A3231" w:rsidRPr="00C61611" w:rsidRDefault="003A3231" w:rsidP="00A66E50">
            <w:pPr>
              <w:pStyle w:val="ListParagraph"/>
              <w:tabs>
                <w:tab w:val="left" w:pos="821"/>
              </w:tabs>
              <w:spacing w:line="360" w:lineRule="auto"/>
              <w:jc w:val="center"/>
              <w:rPr>
                <w:sz w:val="24"/>
                <w:szCs w:val="24"/>
              </w:rPr>
            </w:pPr>
            <w:r w:rsidRPr="00C61611">
              <w:rPr>
                <w:sz w:val="24"/>
                <w:szCs w:val="24"/>
              </w:rPr>
              <w:t>Proposed amount ($)</w:t>
            </w:r>
          </w:p>
        </w:tc>
      </w:tr>
      <w:tr w:rsidR="003A3231" w:rsidRPr="00C61611" w14:paraId="5EBC8A02" w14:textId="77777777" w:rsidTr="004B38C0">
        <w:tc>
          <w:tcPr>
            <w:tcW w:w="4770" w:type="dxa"/>
          </w:tcPr>
          <w:p w14:paraId="56E7079C" w14:textId="77777777" w:rsidR="003A3231" w:rsidRPr="00C61611" w:rsidRDefault="003A3231" w:rsidP="00A66E50">
            <w:pPr>
              <w:tabs>
                <w:tab w:val="left" w:pos="821"/>
              </w:tabs>
              <w:spacing w:line="360" w:lineRule="auto"/>
              <w:rPr>
                <w:sz w:val="24"/>
                <w:szCs w:val="24"/>
              </w:rPr>
            </w:pPr>
          </w:p>
        </w:tc>
        <w:tc>
          <w:tcPr>
            <w:tcW w:w="5153" w:type="dxa"/>
          </w:tcPr>
          <w:p w14:paraId="781BD4B8" w14:textId="77777777" w:rsidR="003A3231" w:rsidRPr="00C61611" w:rsidRDefault="003A3231" w:rsidP="00A66E50">
            <w:pPr>
              <w:pStyle w:val="ListParagraph"/>
              <w:tabs>
                <w:tab w:val="left" w:pos="821"/>
              </w:tabs>
              <w:spacing w:line="360" w:lineRule="auto"/>
              <w:jc w:val="right"/>
              <w:rPr>
                <w:sz w:val="24"/>
                <w:szCs w:val="24"/>
              </w:rPr>
            </w:pPr>
          </w:p>
        </w:tc>
      </w:tr>
      <w:tr w:rsidR="003A3231" w:rsidRPr="00C61611" w14:paraId="45297572" w14:textId="77777777" w:rsidTr="004B38C0">
        <w:tc>
          <w:tcPr>
            <w:tcW w:w="4770" w:type="dxa"/>
          </w:tcPr>
          <w:p w14:paraId="02074F9D" w14:textId="77777777" w:rsidR="003A3231" w:rsidRPr="00C61611" w:rsidRDefault="003A3231" w:rsidP="00A66E50">
            <w:pPr>
              <w:pStyle w:val="ListParagraph"/>
              <w:tabs>
                <w:tab w:val="left" w:pos="821"/>
              </w:tabs>
              <w:spacing w:line="360" w:lineRule="auto"/>
              <w:rPr>
                <w:sz w:val="24"/>
                <w:szCs w:val="24"/>
              </w:rPr>
            </w:pPr>
          </w:p>
        </w:tc>
        <w:tc>
          <w:tcPr>
            <w:tcW w:w="5153" w:type="dxa"/>
          </w:tcPr>
          <w:p w14:paraId="6D85E830" w14:textId="77777777" w:rsidR="003A3231" w:rsidRPr="00C61611" w:rsidRDefault="003A3231" w:rsidP="00A66E50">
            <w:pPr>
              <w:pStyle w:val="ListParagraph"/>
              <w:tabs>
                <w:tab w:val="left" w:pos="821"/>
              </w:tabs>
              <w:spacing w:line="360" w:lineRule="auto"/>
              <w:jc w:val="right"/>
              <w:rPr>
                <w:sz w:val="24"/>
                <w:szCs w:val="24"/>
              </w:rPr>
            </w:pPr>
          </w:p>
        </w:tc>
      </w:tr>
      <w:tr w:rsidR="003A3231" w:rsidRPr="00C61611" w14:paraId="0EF02CE3" w14:textId="77777777" w:rsidTr="004B38C0">
        <w:tc>
          <w:tcPr>
            <w:tcW w:w="4770" w:type="dxa"/>
          </w:tcPr>
          <w:p w14:paraId="628B787E" w14:textId="77777777" w:rsidR="003A3231" w:rsidRPr="00C61611" w:rsidRDefault="003A3231" w:rsidP="00A66E50">
            <w:pPr>
              <w:pStyle w:val="ListParagraph"/>
              <w:tabs>
                <w:tab w:val="left" w:pos="821"/>
              </w:tabs>
              <w:spacing w:line="360" w:lineRule="auto"/>
              <w:rPr>
                <w:sz w:val="24"/>
                <w:szCs w:val="24"/>
              </w:rPr>
            </w:pPr>
          </w:p>
        </w:tc>
        <w:tc>
          <w:tcPr>
            <w:tcW w:w="5153" w:type="dxa"/>
          </w:tcPr>
          <w:p w14:paraId="1B9A7110" w14:textId="77777777" w:rsidR="003A3231" w:rsidRPr="00C61611" w:rsidRDefault="003A3231" w:rsidP="00A66E50">
            <w:pPr>
              <w:pStyle w:val="ListParagraph"/>
              <w:tabs>
                <w:tab w:val="left" w:pos="821"/>
              </w:tabs>
              <w:spacing w:line="360" w:lineRule="auto"/>
              <w:jc w:val="right"/>
              <w:rPr>
                <w:sz w:val="24"/>
                <w:szCs w:val="24"/>
              </w:rPr>
            </w:pPr>
          </w:p>
        </w:tc>
      </w:tr>
      <w:tr w:rsidR="003A3231" w:rsidRPr="00C61611" w14:paraId="68015CE3" w14:textId="77777777" w:rsidTr="004B38C0">
        <w:tc>
          <w:tcPr>
            <w:tcW w:w="4770" w:type="dxa"/>
          </w:tcPr>
          <w:p w14:paraId="2EF6AB2D" w14:textId="77777777" w:rsidR="003A3231" w:rsidRPr="00C61611" w:rsidRDefault="003A3231" w:rsidP="00A66E50">
            <w:pPr>
              <w:pStyle w:val="ListParagraph"/>
              <w:tabs>
                <w:tab w:val="left" w:pos="821"/>
              </w:tabs>
              <w:spacing w:line="360" w:lineRule="auto"/>
              <w:rPr>
                <w:sz w:val="24"/>
                <w:szCs w:val="24"/>
              </w:rPr>
            </w:pPr>
          </w:p>
        </w:tc>
        <w:tc>
          <w:tcPr>
            <w:tcW w:w="5153" w:type="dxa"/>
          </w:tcPr>
          <w:p w14:paraId="4811A55B" w14:textId="77777777" w:rsidR="003A3231" w:rsidRPr="00C61611" w:rsidRDefault="003A3231" w:rsidP="00A66E50">
            <w:pPr>
              <w:pStyle w:val="ListParagraph"/>
              <w:tabs>
                <w:tab w:val="left" w:pos="821"/>
              </w:tabs>
              <w:spacing w:line="360" w:lineRule="auto"/>
              <w:jc w:val="right"/>
              <w:rPr>
                <w:sz w:val="24"/>
                <w:szCs w:val="24"/>
              </w:rPr>
            </w:pPr>
          </w:p>
        </w:tc>
      </w:tr>
      <w:tr w:rsidR="003A3231" w:rsidRPr="00C61611" w14:paraId="4140BF48" w14:textId="77777777" w:rsidTr="004B38C0">
        <w:tc>
          <w:tcPr>
            <w:tcW w:w="9923" w:type="dxa"/>
            <w:gridSpan w:val="2"/>
          </w:tcPr>
          <w:p w14:paraId="17555F96" w14:textId="77777777" w:rsidR="003A3231" w:rsidRPr="00C61611" w:rsidRDefault="003A3231" w:rsidP="00A66E50">
            <w:pPr>
              <w:tabs>
                <w:tab w:val="left" w:pos="821"/>
              </w:tabs>
              <w:spacing w:line="360" w:lineRule="auto"/>
              <w:rPr>
                <w:b/>
                <w:sz w:val="24"/>
                <w:szCs w:val="24"/>
              </w:rPr>
            </w:pPr>
            <w:r w:rsidRPr="00C61611">
              <w:rPr>
                <w:b/>
                <w:sz w:val="24"/>
                <w:szCs w:val="24"/>
              </w:rPr>
              <w:t xml:space="preserve">Total                                                                                                                                                                     </w:t>
            </w:r>
          </w:p>
        </w:tc>
      </w:tr>
    </w:tbl>
    <w:p w14:paraId="6BF6F310" w14:textId="77777777" w:rsidR="008963F6" w:rsidRDefault="008963F6" w:rsidP="003A3231">
      <w:pPr>
        <w:rPr>
          <w:rFonts w:eastAsia="Times New Roman" w:cs="Arial"/>
          <w:b/>
          <w:color w:val="1F4E79" w:themeColor="accent1" w:themeShade="80"/>
          <w:sz w:val="24"/>
          <w:szCs w:val="24"/>
        </w:rPr>
      </w:pPr>
    </w:p>
    <w:p w14:paraId="7BD798B5" w14:textId="55DF0CA3" w:rsidR="003B5025" w:rsidRPr="002773E9" w:rsidRDefault="00584492" w:rsidP="00444A78">
      <w:pPr>
        <w:spacing w:after="0" w:line="240" w:lineRule="auto"/>
        <w:contextualSpacing/>
        <w:jc w:val="both"/>
        <w:rPr>
          <w:rFonts w:eastAsia="Times New Roman"/>
          <w:b/>
          <w:color w:val="1F4E79" w:themeColor="accent1" w:themeShade="80"/>
          <w:sz w:val="24"/>
          <w:szCs w:val="24"/>
        </w:rPr>
      </w:pPr>
      <w:r w:rsidRPr="00584492">
        <w:rPr>
          <w:rFonts w:eastAsia="Times New Roman"/>
          <w:b/>
          <w:color w:val="C00000"/>
          <w:sz w:val="24"/>
          <w:szCs w:val="24"/>
        </w:rPr>
        <w:t>*</w:t>
      </w:r>
      <w:r>
        <w:rPr>
          <w:rFonts w:eastAsia="Times New Roman"/>
          <w:b/>
          <w:color w:val="1F4E79" w:themeColor="accent1" w:themeShade="80"/>
          <w:sz w:val="24"/>
          <w:szCs w:val="24"/>
        </w:rPr>
        <w:t xml:space="preserve"> </w:t>
      </w:r>
      <w:r w:rsidR="003B5025" w:rsidRPr="002773E9">
        <w:rPr>
          <w:rFonts w:eastAsia="Times New Roman"/>
          <w:b/>
          <w:color w:val="1F4E79" w:themeColor="accent1" w:themeShade="80"/>
          <w:sz w:val="24"/>
          <w:szCs w:val="24"/>
        </w:rPr>
        <w:t>Funding limitations include:</w:t>
      </w:r>
    </w:p>
    <w:p w14:paraId="3A5940B8" w14:textId="77777777" w:rsidR="003B5025" w:rsidRDefault="003B5025" w:rsidP="00444A78">
      <w:pPr>
        <w:spacing w:after="0" w:line="240" w:lineRule="auto"/>
        <w:contextualSpacing/>
        <w:jc w:val="both"/>
        <w:rPr>
          <w:rFonts w:ascii="Times New Roman" w:eastAsia="Times New Roman" w:hAnsi="Times New Roman"/>
          <w:sz w:val="24"/>
          <w:szCs w:val="24"/>
        </w:rPr>
        <w:sectPr w:rsidR="003B5025" w:rsidSect="00593802">
          <w:pgSz w:w="12240" w:h="15840"/>
          <w:pgMar w:top="720" w:right="720" w:bottom="720" w:left="720" w:header="720" w:footer="720" w:gutter="0"/>
          <w:cols w:space="720"/>
          <w:docGrid w:linePitch="360"/>
        </w:sectPr>
      </w:pPr>
    </w:p>
    <w:p w14:paraId="0D14B59A" w14:textId="408B7750" w:rsidR="003B5025" w:rsidRPr="002773E9" w:rsidRDefault="003B5025" w:rsidP="005258D1">
      <w:pPr>
        <w:numPr>
          <w:ilvl w:val="1"/>
          <w:numId w:val="19"/>
        </w:numPr>
        <w:spacing w:after="0" w:line="240" w:lineRule="auto"/>
        <w:contextualSpacing/>
        <w:rPr>
          <w:rFonts w:eastAsia="Times New Roman"/>
          <w:szCs w:val="24"/>
        </w:rPr>
      </w:pPr>
      <w:r w:rsidRPr="002773E9">
        <w:rPr>
          <w:rFonts w:eastAsia="Times New Roman"/>
          <w:szCs w:val="24"/>
        </w:rPr>
        <w:t>Construction</w:t>
      </w:r>
      <w:r w:rsidR="00444A78">
        <w:rPr>
          <w:rFonts w:eastAsia="Times New Roman"/>
          <w:szCs w:val="24"/>
        </w:rPr>
        <w:t xml:space="preserve"> </w:t>
      </w:r>
      <w:r w:rsidRPr="002773E9">
        <w:rPr>
          <w:rFonts w:eastAsia="Times New Roman"/>
          <w:szCs w:val="24"/>
        </w:rPr>
        <w:t>of buildings, building renovations</w:t>
      </w:r>
    </w:p>
    <w:p w14:paraId="6E8797DB" w14:textId="416D12CD" w:rsidR="003B5025" w:rsidRPr="002773E9" w:rsidRDefault="003B5025" w:rsidP="005258D1">
      <w:pPr>
        <w:numPr>
          <w:ilvl w:val="1"/>
          <w:numId w:val="19"/>
        </w:numPr>
        <w:spacing w:after="0" w:line="240" w:lineRule="auto"/>
        <w:contextualSpacing/>
        <w:rPr>
          <w:rFonts w:eastAsia="Times New Roman"/>
          <w:szCs w:val="24"/>
        </w:rPr>
      </w:pPr>
      <w:r w:rsidRPr="002773E9">
        <w:rPr>
          <w:rFonts w:eastAsia="Times New Roman"/>
          <w:szCs w:val="24"/>
        </w:rPr>
        <w:t>Depreciation of existing buildings or equipment</w:t>
      </w:r>
    </w:p>
    <w:p w14:paraId="62D98E43" w14:textId="10771B0B" w:rsidR="003B5025" w:rsidRPr="002773E9" w:rsidRDefault="003B5025" w:rsidP="00444A78">
      <w:pPr>
        <w:numPr>
          <w:ilvl w:val="1"/>
          <w:numId w:val="19"/>
        </w:numPr>
        <w:spacing w:after="0" w:line="240" w:lineRule="auto"/>
        <w:contextualSpacing/>
        <w:jc w:val="both"/>
        <w:rPr>
          <w:rFonts w:eastAsia="Times New Roman"/>
          <w:szCs w:val="24"/>
        </w:rPr>
      </w:pPr>
      <w:r w:rsidRPr="002773E9">
        <w:rPr>
          <w:rFonts w:eastAsia="Times New Roman"/>
          <w:szCs w:val="24"/>
        </w:rPr>
        <w:t>Contributions, gifts, donations</w:t>
      </w:r>
    </w:p>
    <w:p w14:paraId="4F339B26" w14:textId="147DF5B8" w:rsidR="003B5025" w:rsidRPr="002773E9" w:rsidRDefault="003B5025" w:rsidP="00444A78">
      <w:pPr>
        <w:numPr>
          <w:ilvl w:val="1"/>
          <w:numId w:val="19"/>
        </w:numPr>
        <w:spacing w:after="0" w:line="240" w:lineRule="auto"/>
        <w:contextualSpacing/>
        <w:jc w:val="both"/>
        <w:rPr>
          <w:rFonts w:eastAsia="Times New Roman"/>
          <w:szCs w:val="24"/>
        </w:rPr>
      </w:pPr>
      <w:r w:rsidRPr="002773E9">
        <w:rPr>
          <w:rFonts w:eastAsia="Times New Roman"/>
          <w:szCs w:val="24"/>
        </w:rPr>
        <w:t>Entertainment</w:t>
      </w:r>
      <w:r w:rsidR="005258D1">
        <w:rPr>
          <w:rFonts w:eastAsia="Times New Roman"/>
          <w:szCs w:val="24"/>
        </w:rPr>
        <w:t>,</w:t>
      </w:r>
      <w:r w:rsidRPr="002773E9">
        <w:rPr>
          <w:rFonts w:eastAsia="Times New Roman"/>
          <w:szCs w:val="24"/>
        </w:rPr>
        <w:t xml:space="preserve"> food</w:t>
      </w:r>
    </w:p>
    <w:p w14:paraId="09D3CF7C" w14:textId="3F484EBD" w:rsidR="003B5025" w:rsidRPr="002773E9" w:rsidRDefault="003B5025" w:rsidP="00444A78">
      <w:pPr>
        <w:numPr>
          <w:ilvl w:val="1"/>
          <w:numId w:val="19"/>
        </w:numPr>
        <w:spacing w:after="0" w:line="240" w:lineRule="auto"/>
        <w:contextualSpacing/>
        <w:jc w:val="both"/>
        <w:rPr>
          <w:rFonts w:eastAsia="Times New Roman"/>
          <w:szCs w:val="24"/>
        </w:rPr>
      </w:pPr>
      <w:r w:rsidRPr="002773E9">
        <w:rPr>
          <w:rFonts w:eastAsia="Times New Roman"/>
          <w:szCs w:val="24"/>
        </w:rPr>
        <w:t>Automobile purchase</w:t>
      </w:r>
    </w:p>
    <w:p w14:paraId="1DCB70E3" w14:textId="540179A8" w:rsidR="003B5025" w:rsidRPr="002773E9" w:rsidRDefault="003B5025" w:rsidP="00444A78">
      <w:pPr>
        <w:numPr>
          <w:ilvl w:val="1"/>
          <w:numId w:val="19"/>
        </w:numPr>
        <w:spacing w:after="0" w:line="240" w:lineRule="auto"/>
        <w:contextualSpacing/>
        <w:jc w:val="both"/>
        <w:rPr>
          <w:rFonts w:eastAsia="Times New Roman"/>
          <w:szCs w:val="24"/>
        </w:rPr>
      </w:pPr>
      <w:r w:rsidRPr="002773E9">
        <w:rPr>
          <w:rFonts w:eastAsia="Times New Roman"/>
          <w:szCs w:val="24"/>
        </w:rPr>
        <w:t>Interest and other financial costs</w:t>
      </w:r>
    </w:p>
    <w:p w14:paraId="20B667B8" w14:textId="57A5096E" w:rsidR="003B5025" w:rsidRPr="002773E9" w:rsidRDefault="003B5025" w:rsidP="00444A78">
      <w:pPr>
        <w:numPr>
          <w:ilvl w:val="1"/>
          <w:numId w:val="19"/>
        </w:numPr>
        <w:spacing w:after="0" w:line="240" w:lineRule="auto"/>
        <w:contextualSpacing/>
        <w:jc w:val="both"/>
        <w:rPr>
          <w:rFonts w:eastAsia="Times New Roman"/>
          <w:szCs w:val="24"/>
        </w:rPr>
      </w:pPr>
      <w:r w:rsidRPr="002773E9">
        <w:rPr>
          <w:rFonts w:eastAsia="Times New Roman"/>
          <w:szCs w:val="24"/>
        </w:rPr>
        <w:t>Costs for in-hospital patient care</w:t>
      </w:r>
    </w:p>
    <w:p w14:paraId="10B5BA9D" w14:textId="7167B446" w:rsidR="003B5025" w:rsidRPr="002773E9" w:rsidRDefault="003B5025" w:rsidP="00444A78">
      <w:pPr>
        <w:numPr>
          <w:ilvl w:val="1"/>
          <w:numId w:val="19"/>
        </w:numPr>
        <w:spacing w:after="0" w:line="240" w:lineRule="auto"/>
        <w:contextualSpacing/>
        <w:jc w:val="both"/>
        <w:rPr>
          <w:szCs w:val="24"/>
        </w:rPr>
      </w:pPr>
      <w:r w:rsidRPr="002773E9">
        <w:rPr>
          <w:szCs w:val="24"/>
        </w:rPr>
        <w:t>Fines and penalties</w:t>
      </w:r>
    </w:p>
    <w:p w14:paraId="26C4D86D" w14:textId="327BD02D" w:rsidR="003B5025" w:rsidRPr="002773E9" w:rsidRDefault="003B5025" w:rsidP="00444A78">
      <w:pPr>
        <w:numPr>
          <w:ilvl w:val="1"/>
          <w:numId w:val="19"/>
        </w:numPr>
        <w:overflowPunct w:val="0"/>
        <w:autoSpaceDE w:val="0"/>
        <w:autoSpaceDN w:val="0"/>
        <w:spacing w:after="0" w:line="240" w:lineRule="auto"/>
        <w:contextualSpacing/>
        <w:jc w:val="both"/>
        <w:rPr>
          <w:szCs w:val="24"/>
        </w:rPr>
      </w:pPr>
      <w:r w:rsidRPr="002773E9">
        <w:rPr>
          <w:szCs w:val="24"/>
        </w:rPr>
        <w:t>Fees for health services</w:t>
      </w:r>
    </w:p>
    <w:p w14:paraId="68AF9AB2" w14:textId="77777777" w:rsidR="003B5025" w:rsidRPr="002773E9" w:rsidRDefault="003B5025" w:rsidP="00444A78">
      <w:pPr>
        <w:numPr>
          <w:ilvl w:val="1"/>
          <w:numId w:val="19"/>
        </w:numPr>
        <w:overflowPunct w:val="0"/>
        <w:autoSpaceDE w:val="0"/>
        <w:autoSpaceDN w:val="0"/>
        <w:spacing w:after="0" w:line="240" w:lineRule="auto"/>
        <w:contextualSpacing/>
        <w:jc w:val="both"/>
        <w:rPr>
          <w:szCs w:val="24"/>
        </w:rPr>
      </w:pPr>
      <w:r w:rsidRPr="002773E9">
        <w:rPr>
          <w:szCs w:val="24"/>
        </w:rPr>
        <w:t>Bad debts</w:t>
      </w:r>
    </w:p>
    <w:p w14:paraId="33CE9B59" w14:textId="08CB32CE" w:rsidR="003B5025" w:rsidRPr="002773E9" w:rsidRDefault="003B5025" w:rsidP="00444A78">
      <w:pPr>
        <w:numPr>
          <w:ilvl w:val="1"/>
          <w:numId w:val="19"/>
        </w:numPr>
        <w:spacing w:after="0" w:line="240" w:lineRule="auto"/>
        <w:contextualSpacing/>
        <w:jc w:val="both"/>
        <w:rPr>
          <w:szCs w:val="24"/>
        </w:rPr>
      </w:pPr>
      <w:r w:rsidRPr="002773E9">
        <w:rPr>
          <w:szCs w:val="24"/>
        </w:rPr>
        <w:t>Contingency funds</w:t>
      </w:r>
    </w:p>
    <w:p w14:paraId="182A6267" w14:textId="6DB6619A" w:rsidR="003B5025" w:rsidRPr="002773E9" w:rsidRDefault="003B5025" w:rsidP="005258D1">
      <w:pPr>
        <w:numPr>
          <w:ilvl w:val="1"/>
          <w:numId w:val="19"/>
        </w:numPr>
        <w:spacing w:after="0" w:line="240" w:lineRule="auto"/>
        <w:contextualSpacing/>
        <w:rPr>
          <w:szCs w:val="24"/>
        </w:rPr>
      </w:pPr>
      <w:r w:rsidRPr="002773E9">
        <w:rPr>
          <w:szCs w:val="24"/>
        </w:rPr>
        <w:t>Executive expenses (e.g., car rental, car phone, entertainment)</w:t>
      </w:r>
    </w:p>
    <w:p w14:paraId="2D0DBE52" w14:textId="2D388E43" w:rsidR="003B5025" w:rsidRPr="002773E9" w:rsidRDefault="003B5025" w:rsidP="005258D1">
      <w:pPr>
        <w:numPr>
          <w:ilvl w:val="1"/>
          <w:numId w:val="19"/>
        </w:numPr>
        <w:overflowPunct w:val="0"/>
        <w:autoSpaceDE w:val="0"/>
        <w:autoSpaceDN w:val="0"/>
        <w:spacing w:after="0" w:line="240" w:lineRule="auto"/>
        <w:contextualSpacing/>
        <w:rPr>
          <w:szCs w:val="24"/>
        </w:rPr>
      </w:pPr>
      <w:r w:rsidRPr="002773E9">
        <w:rPr>
          <w:szCs w:val="24"/>
        </w:rPr>
        <w:t>Accounting expenses for government agencies</w:t>
      </w:r>
    </w:p>
    <w:p w14:paraId="034B0C69" w14:textId="209FCAEC" w:rsidR="003B5025" w:rsidRPr="002773E9" w:rsidRDefault="003B5025" w:rsidP="00444A78">
      <w:pPr>
        <w:numPr>
          <w:ilvl w:val="1"/>
          <w:numId w:val="19"/>
        </w:numPr>
        <w:overflowPunct w:val="0"/>
        <w:autoSpaceDE w:val="0"/>
        <w:autoSpaceDN w:val="0"/>
        <w:spacing w:after="0" w:line="240" w:lineRule="auto"/>
        <w:contextualSpacing/>
        <w:jc w:val="both"/>
        <w:rPr>
          <w:szCs w:val="24"/>
        </w:rPr>
      </w:pPr>
      <w:r w:rsidRPr="002773E9">
        <w:rPr>
          <w:szCs w:val="24"/>
        </w:rPr>
        <w:t>Fund raising expenses</w:t>
      </w:r>
    </w:p>
    <w:p w14:paraId="7127C998" w14:textId="1D5352E5" w:rsidR="003B5025" w:rsidRPr="002773E9" w:rsidRDefault="003B5025" w:rsidP="00444A78">
      <w:pPr>
        <w:numPr>
          <w:ilvl w:val="1"/>
          <w:numId w:val="19"/>
        </w:numPr>
        <w:overflowPunct w:val="0"/>
        <w:autoSpaceDE w:val="0"/>
        <w:autoSpaceDN w:val="0"/>
        <w:spacing w:after="0" w:line="240" w:lineRule="auto"/>
        <w:contextualSpacing/>
        <w:jc w:val="both"/>
        <w:rPr>
          <w:szCs w:val="24"/>
        </w:rPr>
      </w:pPr>
      <w:r w:rsidRPr="002773E9">
        <w:rPr>
          <w:szCs w:val="24"/>
        </w:rPr>
        <w:t>Legal fees</w:t>
      </w:r>
    </w:p>
    <w:p w14:paraId="1E6DC7EE" w14:textId="52EE13CE" w:rsidR="003B5025" w:rsidRPr="002773E9" w:rsidRDefault="003B5025" w:rsidP="00444A78">
      <w:pPr>
        <w:numPr>
          <w:ilvl w:val="1"/>
          <w:numId w:val="19"/>
        </w:numPr>
        <w:overflowPunct w:val="0"/>
        <w:autoSpaceDE w:val="0"/>
        <w:autoSpaceDN w:val="0"/>
        <w:spacing w:after="0" w:line="240" w:lineRule="auto"/>
        <w:contextualSpacing/>
        <w:jc w:val="both"/>
        <w:rPr>
          <w:szCs w:val="24"/>
        </w:rPr>
      </w:pPr>
      <w:r w:rsidRPr="002773E9">
        <w:rPr>
          <w:szCs w:val="24"/>
        </w:rPr>
        <w:t>Legislative lobbying</w:t>
      </w:r>
    </w:p>
    <w:p w14:paraId="749BBBAA" w14:textId="77777777" w:rsidR="003B5025" w:rsidRPr="002773E9" w:rsidRDefault="003B5025" w:rsidP="00444A78">
      <w:pPr>
        <w:numPr>
          <w:ilvl w:val="1"/>
          <w:numId w:val="19"/>
        </w:numPr>
        <w:overflowPunct w:val="0"/>
        <w:autoSpaceDE w:val="0"/>
        <w:autoSpaceDN w:val="0"/>
        <w:spacing w:after="0" w:line="240" w:lineRule="auto"/>
        <w:contextualSpacing/>
        <w:jc w:val="both"/>
        <w:rPr>
          <w:szCs w:val="24"/>
        </w:rPr>
      </w:pPr>
      <w:r w:rsidRPr="002773E9">
        <w:rPr>
          <w:szCs w:val="24"/>
        </w:rPr>
        <w:t>Equipment</w:t>
      </w:r>
    </w:p>
    <w:p w14:paraId="3B98C9FA" w14:textId="1402A506" w:rsidR="003B5025" w:rsidRPr="00444A78" w:rsidRDefault="003B5025" w:rsidP="00444A78">
      <w:pPr>
        <w:numPr>
          <w:ilvl w:val="1"/>
          <w:numId w:val="19"/>
        </w:numPr>
        <w:overflowPunct w:val="0"/>
        <w:autoSpaceDE w:val="0"/>
        <w:autoSpaceDN w:val="0"/>
        <w:spacing w:after="0" w:line="240" w:lineRule="auto"/>
        <w:contextualSpacing/>
        <w:jc w:val="both"/>
        <w:rPr>
          <w:szCs w:val="24"/>
        </w:rPr>
        <w:sectPr w:rsidR="003B5025" w:rsidRPr="00444A78" w:rsidSect="003B5025">
          <w:type w:val="continuous"/>
          <w:pgSz w:w="12240" w:h="15840"/>
          <w:pgMar w:top="720" w:right="720" w:bottom="720" w:left="720" w:header="720" w:footer="720" w:gutter="0"/>
          <w:cols w:num="2" w:space="720"/>
          <w:docGrid w:linePitch="360"/>
        </w:sectPr>
      </w:pPr>
      <w:r w:rsidRPr="002773E9">
        <w:rPr>
          <w:szCs w:val="24"/>
        </w:rPr>
        <w:t>Out-of-state trave</w:t>
      </w:r>
      <w:r w:rsidR="00444A78">
        <w:rPr>
          <w:szCs w:val="24"/>
        </w:rPr>
        <w:t>l</w:t>
      </w:r>
    </w:p>
    <w:p w14:paraId="614D4819" w14:textId="77777777" w:rsidR="00444A78" w:rsidRDefault="00444A78" w:rsidP="003A3231">
      <w:pPr>
        <w:rPr>
          <w:rFonts w:eastAsia="Times New Roman" w:cs="Arial"/>
          <w:b/>
          <w:color w:val="1F4E79" w:themeColor="accent1" w:themeShade="80"/>
          <w:sz w:val="24"/>
          <w:szCs w:val="24"/>
        </w:rPr>
      </w:pPr>
    </w:p>
    <w:p w14:paraId="6F895AFA" w14:textId="4E745E2A" w:rsidR="003A3231" w:rsidRPr="00C61611" w:rsidRDefault="003A3231" w:rsidP="00444A78">
      <w:pPr>
        <w:contextualSpacing/>
        <w:rPr>
          <w:rFonts w:eastAsia="Times New Roman" w:cs="Arial"/>
          <w:color w:val="2E74B5" w:themeColor="accent1" w:themeShade="BF"/>
          <w:sz w:val="24"/>
          <w:szCs w:val="24"/>
        </w:rPr>
      </w:pPr>
      <w:r w:rsidRPr="00C61611">
        <w:rPr>
          <w:rFonts w:eastAsia="Times New Roman" w:cs="Arial"/>
          <w:b/>
          <w:color w:val="1F4E79" w:themeColor="accent1" w:themeShade="80"/>
          <w:sz w:val="24"/>
          <w:szCs w:val="24"/>
        </w:rPr>
        <w:t xml:space="preserve">Budget justification </w:t>
      </w:r>
      <w:r w:rsidRPr="00444A78">
        <w:rPr>
          <w:rFonts w:eastAsia="Times New Roman" w:cs="Arial"/>
          <w:color w:val="C00000"/>
          <w:sz w:val="24"/>
          <w:szCs w:val="24"/>
        </w:rPr>
        <w:t>(optional)</w:t>
      </w:r>
    </w:p>
    <w:p w14:paraId="7071E8CB" w14:textId="24742ACD" w:rsidR="003E4F02" w:rsidRDefault="003A3231" w:rsidP="00444A78">
      <w:pPr>
        <w:contextualSpacing/>
        <w:rPr>
          <w:rFonts w:eastAsia="Times New Roman" w:cs="Arial"/>
          <w:sz w:val="24"/>
          <w:szCs w:val="24"/>
        </w:rPr>
      </w:pPr>
      <w:r w:rsidRPr="00C61611">
        <w:rPr>
          <w:rFonts w:eastAsia="Times New Roman" w:cs="Arial"/>
          <w:sz w:val="24"/>
          <w:szCs w:val="24"/>
        </w:rPr>
        <w:t xml:space="preserve">If there are any items you feel that you need to explain. Please use this space to do so. </w:t>
      </w:r>
    </w:p>
    <w:p w14:paraId="179AB212" w14:textId="0A2C961D" w:rsidR="00444A78" w:rsidRDefault="00444A78" w:rsidP="00444A78">
      <w:pPr>
        <w:contextualSpacing/>
        <w:rPr>
          <w:rFonts w:eastAsia="Times New Roman" w:cs="Arial"/>
          <w:sz w:val="24"/>
          <w:szCs w:val="24"/>
        </w:rPr>
      </w:pPr>
    </w:p>
    <w:p w14:paraId="6B879120" w14:textId="77777777" w:rsidR="00444A78" w:rsidRPr="008963F6" w:rsidRDefault="00444A78" w:rsidP="00444A78">
      <w:pPr>
        <w:contextualSpacing/>
        <w:rPr>
          <w:rFonts w:eastAsia="Times New Roman" w:cs="Arial"/>
          <w:sz w:val="24"/>
          <w:szCs w:val="24"/>
        </w:rPr>
      </w:pPr>
    </w:p>
    <w:p w14:paraId="4FFCAF71" w14:textId="77777777" w:rsidR="009C6E41" w:rsidRDefault="009C6E41" w:rsidP="002773E9">
      <w:pPr>
        <w:pStyle w:val="ListParagraph"/>
        <w:tabs>
          <w:tab w:val="left" w:pos="0"/>
          <w:tab w:val="left" w:pos="4680"/>
        </w:tabs>
        <w:ind w:left="0" w:right="270"/>
        <w:jc w:val="center"/>
        <w:rPr>
          <w:b/>
          <w:sz w:val="24"/>
          <w:szCs w:val="24"/>
        </w:rPr>
      </w:pPr>
    </w:p>
    <w:p w14:paraId="0562F498" w14:textId="02BFE46B" w:rsidR="009C6E41" w:rsidRDefault="003A3231" w:rsidP="002773E9">
      <w:pPr>
        <w:pStyle w:val="ListParagraph"/>
        <w:tabs>
          <w:tab w:val="left" w:pos="0"/>
          <w:tab w:val="left" w:pos="4680"/>
        </w:tabs>
        <w:ind w:left="0" w:right="270"/>
        <w:jc w:val="center"/>
        <w:rPr>
          <w:sz w:val="24"/>
          <w:szCs w:val="24"/>
        </w:rPr>
      </w:pPr>
      <w:r w:rsidRPr="00C61611">
        <w:rPr>
          <w:sz w:val="24"/>
          <w:szCs w:val="24"/>
        </w:rPr>
        <w:t>Please</w:t>
      </w:r>
      <w:r w:rsidR="009C6E41">
        <w:rPr>
          <w:sz w:val="24"/>
          <w:szCs w:val="24"/>
        </w:rPr>
        <w:t xml:space="preserve"> </w:t>
      </w:r>
      <w:r w:rsidR="009C6E41" w:rsidRPr="005E041E">
        <w:rPr>
          <w:sz w:val="24"/>
          <w:szCs w:val="24"/>
        </w:rPr>
        <w:t>answer this application in f</w:t>
      </w:r>
      <w:r w:rsidR="0093506A">
        <w:rPr>
          <w:sz w:val="24"/>
          <w:szCs w:val="24"/>
        </w:rPr>
        <w:t>our</w:t>
      </w:r>
      <w:r w:rsidR="009C6E41" w:rsidRPr="005E041E">
        <w:rPr>
          <w:sz w:val="24"/>
          <w:szCs w:val="24"/>
        </w:rPr>
        <w:t xml:space="preserve"> (</w:t>
      </w:r>
      <w:r w:rsidR="0093506A">
        <w:rPr>
          <w:sz w:val="24"/>
          <w:szCs w:val="24"/>
        </w:rPr>
        <w:t>4</w:t>
      </w:r>
      <w:r w:rsidR="009C6E41" w:rsidRPr="005E041E">
        <w:rPr>
          <w:sz w:val="24"/>
          <w:szCs w:val="24"/>
        </w:rPr>
        <w:t>) pages or less</w:t>
      </w:r>
      <w:r w:rsidR="009C6E41">
        <w:rPr>
          <w:sz w:val="24"/>
          <w:szCs w:val="24"/>
        </w:rPr>
        <w:t xml:space="preserve">, and </w:t>
      </w:r>
      <w:r w:rsidRPr="00C61611">
        <w:rPr>
          <w:sz w:val="24"/>
          <w:szCs w:val="24"/>
        </w:rPr>
        <w:t xml:space="preserve">email </w:t>
      </w:r>
      <w:r w:rsidR="009C6E41">
        <w:rPr>
          <w:sz w:val="24"/>
          <w:szCs w:val="24"/>
        </w:rPr>
        <w:t xml:space="preserve">completed application </w:t>
      </w:r>
    </w:p>
    <w:p w14:paraId="66427B01" w14:textId="4B6F3C23" w:rsidR="003A3231" w:rsidRDefault="003A3231" w:rsidP="002773E9">
      <w:pPr>
        <w:pStyle w:val="ListParagraph"/>
        <w:tabs>
          <w:tab w:val="left" w:pos="0"/>
          <w:tab w:val="left" w:pos="4680"/>
        </w:tabs>
        <w:ind w:left="0" w:right="270"/>
        <w:jc w:val="center"/>
        <w:rPr>
          <w:sz w:val="24"/>
          <w:szCs w:val="24"/>
        </w:rPr>
      </w:pPr>
      <w:r w:rsidRPr="00C61611">
        <w:rPr>
          <w:sz w:val="24"/>
          <w:szCs w:val="24"/>
        </w:rPr>
        <w:t xml:space="preserve">to Kelsey Barrick at </w:t>
      </w:r>
      <w:hyperlink r:id="rId9" w:history="1">
        <w:r w:rsidRPr="00C61611">
          <w:rPr>
            <w:rStyle w:val="Hyperlink"/>
            <w:color w:val="2E74B5" w:themeColor="accent1" w:themeShade="BF"/>
            <w:sz w:val="24"/>
            <w:szCs w:val="24"/>
          </w:rPr>
          <w:t>kbarrick@isdh.in.gov</w:t>
        </w:r>
      </w:hyperlink>
      <w:r w:rsidRPr="00C61611">
        <w:rPr>
          <w:sz w:val="24"/>
          <w:szCs w:val="24"/>
        </w:rPr>
        <w:t xml:space="preserve"> by </w:t>
      </w:r>
      <w:r w:rsidR="00B57AAF" w:rsidRPr="00663DAB">
        <w:rPr>
          <w:color w:val="C00000"/>
          <w:sz w:val="24"/>
          <w:szCs w:val="24"/>
          <w:u w:val="single"/>
        </w:rPr>
        <w:t>July</w:t>
      </w:r>
      <w:r w:rsidR="003E4F02" w:rsidRPr="00663DAB">
        <w:rPr>
          <w:color w:val="C00000"/>
          <w:sz w:val="24"/>
          <w:szCs w:val="24"/>
          <w:u w:val="single"/>
        </w:rPr>
        <w:t xml:space="preserve"> </w:t>
      </w:r>
      <w:r w:rsidR="00584492" w:rsidRPr="00663DAB">
        <w:rPr>
          <w:color w:val="C00000"/>
          <w:sz w:val="24"/>
          <w:szCs w:val="24"/>
          <w:u w:val="single"/>
        </w:rPr>
        <w:t>2</w:t>
      </w:r>
      <w:r w:rsidR="00584492" w:rsidRPr="00663DAB">
        <w:rPr>
          <w:color w:val="C00000"/>
          <w:sz w:val="24"/>
          <w:szCs w:val="24"/>
          <w:u w:val="single"/>
          <w:vertAlign w:val="superscript"/>
        </w:rPr>
        <w:t>nd</w:t>
      </w:r>
      <w:r w:rsidR="00987972" w:rsidRPr="00663DAB">
        <w:rPr>
          <w:color w:val="C00000"/>
          <w:sz w:val="24"/>
          <w:szCs w:val="24"/>
          <w:u w:val="single"/>
        </w:rPr>
        <w:t>,</w:t>
      </w:r>
      <w:r w:rsidR="00B57AAF" w:rsidRPr="00663DAB">
        <w:rPr>
          <w:color w:val="C00000"/>
          <w:sz w:val="24"/>
          <w:szCs w:val="24"/>
          <w:u w:val="single"/>
        </w:rPr>
        <w:t xml:space="preserve"> 202</w:t>
      </w:r>
      <w:r w:rsidR="00584492" w:rsidRPr="00663DAB">
        <w:rPr>
          <w:color w:val="C00000"/>
          <w:sz w:val="24"/>
          <w:szCs w:val="24"/>
          <w:u w:val="single"/>
        </w:rPr>
        <w:t>1</w:t>
      </w:r>
      <w:r w:rsidR="00AE47CA" w:rsidRPr="00663DAB">
        <w:rPr>
          <w:color w:val="C00000"/>
          <w:sz w:val="24"/>
          <w:szCs w:val="24"/>
          <w:u w:val="single"/>
        </w:rPr>
        <w:t xml:space="preserve"> </w:t>
      </w:r>
      <w:r w:rsidRPr="00663DAB">
        <w:rPr>
          <w:color w:val="C00000"/>
          <w:sz w:val="24"/>
          <w:szCs w:val="24"/>
          <w:u w:val="single"/>
        </w:rPr>
        <w:t>at 5 p.m</w:t>
      </w:r>
      <w:r w:rsidRPr="00C61611">
        <w:rPr>
          <w:sz w:val="24"/>
          <w:szCs w:val="24"/>
        </w:rPr>
        <w:t>.</w:t>
      </w:r>
    </w:p>
    <w:p w14:paraId="09EB8351" w14:textId="2B4B60E0" w:rsidR="009C6E41" w:rsidRPr="008963F6" w:rsidRDefault="009C6E41" w:rsidP="002773E9">
      <w:pPr>
        <w:pStyle w:val="ListParagraph"/>
        <w:tabs>
          <w:tab w:val="left" w:pos="0"/>
          <w:tab w:val="left" w:pos="4680"/>
        </w:tabs>
        <w:ind w:left="0" w:right="270"/>
        <w:jc w:val="center"/>
        <w:rPr>
          <w:sz w:val="24"/>
          <w:szCs w:val="24"/>
        </w:rPr>
      </w:pPr>
    </w:p>
    <w:sectPr w:rsidR="009C6E41" w:rsidRPr="008963F6" w:rsidSect="003B502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978"/>
    <w:multiLevelType w:val="hybridMultilevel"/>
    <w:tmpl w:val="88F0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2F9B"/>
    <w:multiLevelType w:val="hybridMultilevel"/>
    <w:tmpl w:val="EE3C0CEA"/>
    <w:lvl w:ilvl="0" w:tplc="9E36069C">
      <w:start w:val="15"/>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0546A9"/>
    <w:multiLevelType w:val="hybridMultilevel"/>
    <w:tmpl w:val="237A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70279"/>
    <w:multiLevelType w:val="hybridMultilevel"/>
    <w:tmpl w:val="33D60344"/>
    <w:lvl w:ilvl="0" w:tplc="FE1C3588">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D03491"/>
    <w:multiLevelType w:val="hybridMultilevel"/>
    <w:tmpl w:val="AB66D24E"/>
    <w:lvl w:ilvl="0" w:tplc="C9E4ED52">
      <w:start w:val="8"/>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F070ECC"/>
    <w:multiLevelType w:val="hybridMultilevel"/>
    <w:tmpl w:val="8F5056F2"/>
    <w:lvl w:ilvl="0" w:tplc="FE1C3588">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05F56D1"/>
    <w:multiLevelType w:val="hybridMultilevel"/>
    <w:tmpl w:val="052E1B90"/>
    <w:lvl w:ilvl="0" w:tplc="D8909B46">
      <w:start w:val="13"/>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9F2B2B"/>
    <w:multiLevelType w:val="hybridMultilevel"/>
    <w:tmpl w:val="AA3C5608"/>
    <w:lvl w:ilvl="0" w:tplc="484270DE">
      <w:start w:val="14"/>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BE33D7B"/>
    <w:multiLevelType w:val="hybridMultilevel"/>
    <w:tmpl w:val="9BD2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67E41"/>
    <w:multiLevelType w:val="hybridMultilevel"/>
    <w:tmpl w:val="8A86D6D4"/>
    <w:lvl w:ilvl="0" w:tplc="87322090">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EA12961"/>
    <w:multiLevelType w:val="hybridMultilevel"/>
    <w:tmpl w:val="3B545DE2"/>
    <w:lvl w:ilvl="0" w:tplc="2EE69BBA">
      <w:start w:val="12"/>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E8471C"/>
    <w:multiLevelType w:val="multilevel"/>
    <w:tmpl w:val="91FE3838"/>
    <w:lvl w:ilvl="0">
      <w:start w:val="9"/>
      <w:numFmt w:val="lowerLetter"/>
      <w:lvlText w:val="%1."/>
      <w:lvlJc w:val="left"/>
      <w:pPr>
        <w:ind w:left="1800" w:hanging="720"/>
      </w:pPr>
    </w:lvl>
    <w:lvl w:ilvl="1">
      <w:start w:val="1"/>
      <w:numFmt w:val="lowerLetter"/>
      <w:lvlText w:val="%2."/>
      <w:lvlJc w:val="left"/>
      <w:pPr>
        <w:ind w:left="2160" w:hanging="360"/>
      </w:pPr>
    </w:lvl>
    <w:lvl w:ilvl="2">
      <w:start w:val="1"/>
      <w:numFmt w:val="lowerRoman"/>
      <w:lvlText w:val="%3."/>
      <w:lvlJc w:val="left"/>
      <w:pPr>
        <w:ind w:left="2340" w:hanging="180"/>
      </w:pPr>
    </w:lvl>
    <w:lvl w:ilvl="3">
      <w:start w:val="1"/>
      <w:numFmt w:val="decimal"/>
      <w:lvlText w:val="%4."/>
      <w:lvlJc w:val="left"/>
      <w:pPr>
        <w:ind w:left="2700" w:hanging="360"/>
      </w:pPr>
    </w:lvl>
    <w:lvl w:ilvl="4">
      <w:start w:val="1"/>
      <w:numFmt w:val="lowerLetter"/>
      <w:lvlText w:val="%5."/>
      <w:lvlJc w:val="left"/>
      <w:pPr>
        <w:ind w:left="3060" w:hanging="360"/>
      </w:pPr>
    </w:lvl>
    <w:lvl w:ilvl="5">
      <w:start w:val="1"/>
      <w:numFmt w:val="lowerRoman"/>
      <w:lvlText w:val="%6."/>
      <w:lvlJc w:val="left"/>
      <w:pPr>
        <w:ind w:left="3240" w:hanging="18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140" w:hanging="180"/>
      </w:pPr>
    </w:lvl>
  </w:abstractNum>
  <w:abstractNum w:abstractNumId="12" w15:restartNumberingAfterBreak="0">
    <w:nsid w:val="55892991"/>
    <w:multiLevelType w:val="hybridMultilevel"/>
    <w:tmpl w:val="23BAE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B5691"/>
    <w:multiLevelType w:val="hybridMultilevel"/>
    <w:tmpl w:val="82C65298"/>
    <w:lvl w:ilvl="0" w:tplc="FE1C3588">
      <w:start w:val="1"/>
      <w:numFmt w:val="bullet"/>
      <w:lvlText w:val=""/>
      <w:lvlJc w:val="left"/>
      <w:pPr>
        <w:ind w:left="720" w:hanging="360"/>
      </w:pPr>
      <w:rPr>
        <w:rFonts w:ascii="Symbol" w:hAnsi="Symbol" w:hint="default"/>
        <w:color w:val="auto"/>
      </w:rPr>
    </w:lvl>
    <w:lvl w:ilvl="1" w:tplc="0F5A6A28">
      <w:start w:val="1"/>
      <w:numFmt w:val="bullet"/>
      <w:lvlText w:val="o"/>
      <w:lvlJc w:val="left"/>
      <w:pPr>
        <w:ind w:left="135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B16DB"/>
    <w:multiLevelType w:val="hybridMultilevel"/>
    <w:tmpl w:val="23BAE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26B57"/>
    <w:multiLevelType w:val="hybridMultilevel"/>
    <w:tmpl w:val="4F0A99E8"/>
    <w:lvl w:ilvl="0" w:tplc="538A6FEA">
      <w:start w:val="16"/>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A7E16FA"/>
    <w:multiLevelType w:val="hybridMultilevel"/>
    <w:tmpl w:val="5C186C60"/>
    <w:lvl w:ilvl="0" w:tplc="2042DB8A">
      <w:start w:val="1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4"/>
  </w:num>
  <w:num w:numId="3">
    <w:abstractNumId w:val="12"/>
  </w:num>
  <w:num w:numId="4">
    <w:abstractNumId w:val="2"/>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16"/>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0MzKxNDIwNDSxNLRQ0lEKTi0uzszPAykwrQUAZ4WfyiwAAAA="/>
  </w:docVars>
  <w:rsids>
    <w:rsidRoot w:val="00541D6C"/>
    <w:rsid w:val="000132AA"/>
    <w:rsid w:val="000345B0"/>
    <w:rsid w:val="000D19D4"/>
    <w:rsid w:val="000F1473"/>
    <w:rsid w:val="001379B7"/>
    <w:rsid w:val="0014001C"/>
    <w:rsid w:val="001C2B7F"/>
    <w:rsid w:val="00261ADD"/>
    <w:rsid w:val="00272CFD"/>
    <w:rsid w:val="002773E9"/>
    <w:rsid w:val="0028705B"/>
    <w:rsid w:val="002D7130"/>
    <w:rsid w:val="003426D8"/>
    <w:rsid w:val="003A0E27"/>
    <w:rsid w:val="003A3231"/>
    <w:rsid w:val="003B5025"/>
    <w:rsid w:val="003E4F02"/>
    <w:rsid w:val="004238A3"/>
    <w:rsid w:val="0042726B"/>
    <w:rsid w:val="00444A78"/>
    <w:rsid w:val="004A6B75"/>
    <w:rsid w:val="004B38C0"/>
    <w:rsid w:val="004B4D56"/>
    <w:rsid w:val="004D31E9"/>
    <w:rsid w:val="005258D1"/>
    <w:rsid w:val="005418E5"/>
    <w:rsid w:val="00541D6C"/>
    <w:rsid w:val="00547B03"/>
    <w:rsid w:val="00584492"/>
    <w:rsid w:val="00593802"/>
    <w:rsid w:val="005B57DB"/>
    <w:rsid w:val="006458E2"/>
    <w:rsid w:val="006601B4"/>
    <w:rsid w:val="00663DAB"/>
    <w:rsid w:val="007D6293"/>
    <w:rsid w:val="007D7E55"/>
    <w:rsid w:val="008236C1"/>
    <w:rsid w:val="00883570"/>
    <w:rsid w:val="008963F6"/>
    <w:rsid w:val="008E033F"/>
    <w:rsid w:val="0093506A"/>
    <w:rsid w:val="0095211D"/>
    <w:rsid w:val="00987972"/>
    <w:rsid w:val="009C6E41"/>
    <w:rsid w:val="00A55B3A"/>
    <w:rsid w:val="00AE47CA"/>
    <w:rsid w:val="00B57AAF"/>
    <w:rsid w:val="00C65C3D"/>
    <w:rsid w:val="00D97BC4"/>
    <w:rsid w:val="00DF434C"/>
    <w:rsid w:val="00E14261"/>
    <w:rsid w:val="00E26241"/>
    <w:rsid w:val="00E31F4E"/>
    <w:rsid w:val="00E75606"/>
    <w:rsid w:val="00EF5004"/>
    <w:rsid w:val="00F9535D"/>
    <w:rsid w:val="00FE3F0F"/>
    <w:rsid w:val="00FF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0C8A"/>
  <w15:chartTrackingRefBased/>
  <w15:docId w15:val="{C0B2381B-5EC9-4EE5-84F0-7C0607C9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A3231"/>
    <w:pPr>
      <w:widowControl w:val="0"/>
      <w:spacing w:before="19" w:after="0" w:line="240" w:lineRule="auto"/>
      <w:ind w:left="2584" w:hanging="1405"/>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D6C"/>
    <w:pPr>
      <w:ind w:left="720"/>
      <w:contextualSpacing/>
    </w:pPr>
  </w:style>
  <w:style w:type="character" w:styleId="Hyperlink">
    <w:name w:val="Hyperlink"/>
    <w:basedOn w:val="DefaultParagraphFont"/>
    <w:uiPriority w:val="99"/>
    <w:unhideWhenUsed/>
    <w:rsid w:val="00541D6C"/>
    <w:rPr>
      <w:color w:val="0563C1" w:themeColor="hyperlink"/>
      <w:u w:val="single"/>
    </w:rPr>
  </w:style>
  <w:style w:type="table" w:styleId="TableGrid">
    <w:name w:val="Table Grid"/>
    <w:basedOn w:val="TableNormal"/>
    <w:uiPriority w:val="59"/>
    <w:rsid w:val="00541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A3231"/>
    <w:rPr>
      <w:rFonts w:ascii="Calibri" w:eastAsia="Calibri" w:hAnsi="Calibri"/>
      <w:b/>
      <w:bCs/>
      <w:sz w:val="28"/>
      <w:szCs w:val="28"/>
    </w:rPr>
  </w:style>
  <w:style w:type="paragraph" w:styleId="BodyText">
    <w:name w:val="Body Text"/>
    <w:basedOn w:val="Normal"/>
    <w:link w:val="BodyTextChar"/>
    <w:uiPriority w:val="1"/>
    <w:qFormat/>
    <w:rsid w:val="003A3231"/>
    <w:pPr>
      <w:widowControl w:val="0"/>
      <w:spacing w:after="0" w:line="240" w:lineRule="auto"/>
      <w:ind w:left="820" w:hanging="360"/>
    </w:pPr>
    <w:rPr>
      <w:rFonts w:ascii="Calibri" w:eastAsia="Calibri" w:hAnsi="Calibri"/>
    </w:rPr>
  </w:style>
  <w:style w:type="character" w:customStyle="1" w:styleId="BodyTextChar">
    <w:name w:val="Body Text Char"/>
    <w:basedOn w:val="DefaultParagraphFont"/>
    <w:link w:val="BodyText"/>
    <w:uiPriority w:val="1"/>
    <w:rsid w:val="003A3231"/>
    <w:rPr>
      <w:rFonts w:ascii="Calibri" w:eastAsia="Calibri" w:hAnsi="Calibri"/>
    </w:rPr>
  </w:style>
  <w:style w:type="paragraph" w:styleId="BalloonText">
    <w:name w:val="Balloon Text"/>
    <w:basedOn w:val="Normal"/>
    <w:link w:val="BalloonTextChar"/>
    <w:uiPriority w:val="99"/>
    <w:semiHidden/>
    <w:unhideWhenUsed/>
    <w:rsid w:val="002D7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130"/>
    <w:rPr>
      <w:rFonts w:ascii="Segoe UI" w:hAnsi="Segoe UI" w:cs="Segoe UI"/>
      <w:sz w:val="18"/>
      <w:szCs w:val="18"/>
    </w:rPr>
  </w:style>
  <w:style w:type="character" w:styleId="CommentReference">
    <w:name w:val="annotation reference"/>
    <w:basedOn w:val="DefaultParagraphFont"/>
    <w:uiPriority w:val="99"/>
    <w:semiHidden/>
    <w:unhideWhenUsed/>
    <w:rsid w:val="00FE3F0F"/>
    <w:rPr>
      <w:sz w:val="16"/>
      <w:szCs w:val="16"/>
    </w:rPr>
  </w:style>
  <w:style w:type="paragraph" w:styleId="CommentText">
    <w:name w:val="annotation text"/>
    <w:basedOn w:val="Normal"/>
    <w:link w:val="CommentTextChar"/>
    <w:uiPriority w:val="99"/>
    <w:unhideWhenUsed/>
    <w:rsid w:val="00FE3F0F"/>
    <w:pPr>
      <w:spacing w:line="240" w:lineRule="auto"/>
    </w:pPr>
    <w:rPr>
      <w:sz w:val="20"/>
      <w:szCs w:val="20"/>
    </w:rPr>
  </w:style>
  <w:style w:type="character" w:customStyle="1" w:styleId="CommentTextChar">
    <w:name w:val="Comment Text Char"/>
    <w:basedOn w:val="DefaultParagraphFont"/>
    <w:link w:val="CommentText"/>
    <w:uiPriority w:val="99"/>
    <w:rsid w:val="00FE3F0F"/>
    <w:rPr>
      <w:sz w:val="20"/>
      <w:szCs w:val="20"/>
    </w:rPr>
  </w:style>
  <w:style w:type="paragraph" w:styleId="CommentSubject">
    <w:name w:val="annotation subject"/>
    <w:basedOn w:val="CommentText"/>
    <w:next w:val="CommentText"/>
    <w:link w:val="CommentSubjectChar"/>
    <w:uiPriority w:val="99"/>
    <w:semiHidden/>
    <w:unhideWhenUsed/>
    <w:rsid w:val="00FE3F0F"/>
    <w:rPr>
      <w:b/>
      <w:bCs/>
    </w:rPr>
  </w:style>
  <w:style w:type="character" w:customStyle="1" w:styleId="CommentSubjectChar">
    <w:name w:val="Comment Subject Char"/>
    <w:basedOn w:val="CommentTextChar"/>
    <w:link w:val="CommentSubject"/>
    <w:uiPriority w:val="99"/>
    <w:semiHidden/>
    <w:rsid w:val="00FE3F0F"/>
    <w:rPr>
      <w:b/>
      <w:bCs/>
      <w:sz w:val="20"/>
      <w:szCs w:val="20"/>
    </w:rPr>
  </w:style>
  <w:style w:type="character" w:styleId="UnresolvedMention">
    <w:name w:val="Unresolved Mention"/>
    <w:basedOn w:val="DefaultParagraphFont"/>
    <w:uiPriority w:val="99"/>
    <w:semiHidden/>
    <w:unhideWhenUsed/>
    <w:rsid w:val="00013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98015">
      <w:bodyDiv w:val="1"/>
      <w:marLeft w:val="0"/>
      <w:marRight w:val="0"/>
      <w:marTop w:val="0"/>
      <w:marBottom w:val="0"/>
      <w:divBdr>
        <w:top w:val="none" w:sz="0" w:space="0" w:color="auto"/>
        <w:left w:val="none" w:sz="0" w:space="0" w:color="auto"/>
        <w:bottom w:val="none" w:sz="0" w:space="0" w:color="auto"/>
        <w:right w:val="none" w:sz="0" w:space="0" w:color="auto"/>
      </w:divBdr>
    </w:div>
    <w:div w:id="724987739">
      <w:bodyDiv w:val="1"/>
      <w:marLeft w:val="0"/>
      <w:marRight w:val="0"/>
      <w:marTop w:val="0"/>
      <w:marBottom w:val="0"/>
      <w:divBdr>
        <w:top w:val="none" w:sz="0" w:space="0" w:color="auto"/>
        <w:left w:val="none" w:sz="0" w:space="0" w:color="auto"/>
        <w:bottom w:val="none" w:sz="0" w:space="0" w:color="auto"/>
        <w:right w:val="none" w:sz="0" w:space="0" w:color="auto"/>
      </w:divBdr>
    </w:div>
    <w:div w:id="1095785692">
      <w:bodyDiv w:val="1"/>
      <w:marLeft w:val="0"/>
      <w:marRight w:val="0"/>
      <w:marTop w:val="0"/>
      <w:marBottom w:val="0"/>
      <w:divBdr>
        <w:top w:val="none" w:sz="0" w:space="0" w:color="auto"/>
        <w:left w:val="none" w:sz="0" w:space="0" w:color="auto"/>
        <w:bottom w:val="none" w:sz="0" w:space="0" w:color="auto"/>
        <w:right w:val="none" w:sz="0" w:space="0" w:color="auto"/>
      </w:divBdr>
    </w:div>
    <w:div w:id="186050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i.cdc.gov/Documents/Data/2018_SVI_Data/SVI2018Documentation.pdf" TargetMode="External"/><Relationship Id="rId3" Type="http://schemas.openxmlformats.org/officeDocument/2006/relationships/styles" Target="styles.xml"/><Relationship Id="rId7" Type="http://schemas.openxmlformats.org/officeDocument/2006/relationships/hyperlink" Target="https://svi.cdc.gov/map.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barrick@isdh.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29598-5BC1-4302-A6EB-5B9DD0D8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Barrick, Kelsey</dc:creator>
  <cp:keywords/>
  <dc:description/>
  <cp:lastModifiedBy>Barrick, Kelsey</cp:lastModifiedBy>
  <cp:revision>5</cp:revision>
  <cp:lastPrinted>2021-06-07T17:11:00Z</cp:lastPrinted>
  <dcterms:created xsi:type="dcterms:W3CDTF">2021-06-07T17:08:00Z</dcterms:created>
  <dcterms:modified xsi:type="dcterms:W3CDTF">2021-06-07T18:22:00Z</dcterms:modified>
</cp:coreProperties>
</file>